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0" w:firstLineChars="0"/>
        <w:jc w:val="center"/>
        <w:textAlignment w:val="auto"/>
        <w:rPr>
          <w:rFonts w:hint="eastAsia" w:ascii="方正小标宋简体" w:hAnsi="方正小标宋简体" w:eastAsia="方正小标宋简体" w:cs="方正小标宋简体"/>
          <w:b w:val="0"/>
          <w:bCs w:val="0"/>
          <w:sz w:val="44"/>
          <w:szCs w:val="44"/>
          <w:lang w:val="en-US" w:eastAsia="zh-CN"/>
        </w:rPr>
      </w:pPr>
      <w:bookmarkStart w:id="4" w:name="_GoBack"/>
      <w:bookmarkEnd w:id="4"/>
      <w:r>
        <w:rPr>
          <w:rFonts w:hint="eastAsia" w:ascii="方正小标宋简体" w:hAnsi="方正小标宋简体" w:eastAsia="方正小标宋简体" w:cs="方正小标宋简体"/>
          <w:b w:val="0"/>
          <w:bCs w:val="0"/>
          <w:sz w:val="44"/>
          <w:szCs w:val="44"/>
          <w:lang w:val="en-US" w:eastAsia="zh-CN"/>
        </w:rPr>
        <w:t>剑阁县应急管理局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0" w:firstLine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76" w:lineRule="exact"/>
        <w:ind w:firstLine="440" w:firstLineChars="100"/>
        <w:jc w:val="center"/>
        <w:textAlignment w:val="auto"/>
        <w:rPr>
          <w:rFonts w:ascii="方正小标宋简体" w:hAnsi="方正小标宋简体"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四、</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六、</w:t>
      </w:r>
      <w:r>
        <w:rPr>
          <w:rFonts w:hint="eastAsia" w:ascii="仿宋_GB2312" w:hAnsi="华文仿宋" w:eastAsia="仿宋_GB2312" w:cs="仿宋_GB2312"/>
          <w:sz w:val="32"/>
          <w:szCs w:val="32"/>
          <w:lang w:eastAsia="zh-CN"/>
        </w:rPr>
        <w:t>剑阁县应急管理局行政执法裁量权标准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十一、剑阁县应急管理局</w:t>
      </w:r>
      <w:r>
        <w:rPr>
          <w:rFonts w:hint="eastAsia" w:ascii="仿宋_GB2312" w:hAnsi="华文仿宋" w:eastAsia="仿宋_GB2312" w:cs="仿宋_GB2312"/>
          <w:sz w:val="32"/>
          <w:szCs w:val="32"/>
        </w:rPr>
        <w:t>分类检查事项目录和不予、免予从轻、减轻、从重行政处罚清单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剑阁县应急管理局</w:t>
      </w:r>
      <w:r>
        <w:rPr>
          <w:rFonts w:hint="eastAsia" w:ascii="仿宋_GB2312" w:hAnsi="华文仿宋" w:eastAsia="仿宋_GB2312" w:cs="仿宋_GB2312"/>
          <w:sz w:val="32"/>
          <w:szCs w:val="32"/>
          <w:lang w:val="en-US" w:eastAsia="zh-CN"/>
        </w:rPr>
        <w:t>行政执法事项目录</w:t>
      </w:r>
    </w:p>
    <w:p>
      <w:pPr>
        <w:jc w:val="both"/>
        <w:rPr>
          <w:rFonts w:ascii="方正小标宋简体" w:hAnsi="方正小标宋简体" w:eastAsia="方正小标宋简体" w:cs="方正小标宋简体"/>
          <w:color w:val="000000"/>
          <w:sz w:val="36"/>
          <w:szCs w:val="36"/>
        </w:rPr>
      </w:pPr>
    </w:p>
    <w:p>
      <w:pPr>
        <w:widowControl w:val="0"/>
        <w:ind w:firstLine="420" w:firstLineChars="200"/>
        <w:jc w:val="left"/>
        <w:rPr>
          <w:rFonts w:ascii="Calibri" w:hAnsi="Calibri" w:eastAsia="仿宋_GB2312"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color w:val="000000"/>
          <w:sz w:val="44"/>
          <w:szCs w:val="44"/>
        </w:rPr>
        <w:sectPr>
          <w:pgSz w:w="11906" w:h="16838"/>
          <w:pgMar w:top="2098" w:right="1474" w:bottom="1984" w:left="1587"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剑阁县应急管理局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rPr>
        <w:t>行政执法集中公示</w:t>
      </w:r>
      <w:r>
        <w:rPr>
          <w:rFonts w:hint="eastAsia" w:ascii="方正小标宋简体" w:hAnsi="方正小标宋简体" w:eastAsia="方正小标宋简体" w:cs="方正小标宋简体"/>
          <w:color w:val="000000"/>
          <w:sz w:val="44"/>
          <w:szCs w:val="44"/>
          <w:lang w:eastAsia="zh-CN"/>
        </w:rPr>
        <w:t>内容</w:t>
      </w:r>
    </w:p>
    <w:p>
      <w:pPr>
        <w:spacing w:line="576" w:lineRule="exact"/>
        <w:ind w:firstLine="640" w:firstLineChars="200"/>
        <w:rPr>
          <w:rFonts w:ascii="黑体" w:hAnsi="黑体" w:eastAsia="黑体" w:cs="黑体"/>
          <w:color w:val="000000"/>
          <w:sz w:val="32"/>
          <w:szCs w:val="32"/>
        </w:rPr>
      </w:pPr>
    </w:p>
    <w:p>
      <w:p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一</w:t>
      </w:r>
      <w:r>
        <w:rPr>
          <w:rFonts w:hint="eastAsia" w:ascii="黑体" w:hAnsi="黑体" w:eastAsia="黑体" w:cs="黑体"/>
          <w:color w:val="000000"/>
          <w:sz w:val="32"/>
          <w:szCs w:val="32"/>
        </w:rPr>
        <w:t>、剑阁县应急管理局行政执法主体</w:t>
      </w:r>
    </w:p>
    <w:p>
      <w:pPr>
        <w:ind w:firstLine="642" w:firstLineChars="200"/>
        <w:rPr>
          <w:rFonts w:hint="eastAsia" w:ascii="仿宋_GB2312" w:hAnsi="仿宋_GB2312" w:eastAsia="仿宋_GB2312" w:cs="仿宋_GB2312"/>
          <w:b/>
          <w:bCs/>
          <w:color w:val="000000"/>
          <w:sz w:val="32"/>
          <w:szCs w:val="32"/>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rPr>
        <w:t>行政执法主体1个</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剑阁县应急管理局    </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地址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四川省广元市剑阁县剑门关大道北段389号   </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邮编</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628300   </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电话0839-6600965    传真</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0839-6600965</w:t>
      </w:r>
    </w:p>
    <w:p>
      <w:pPr>
        <w:ind w:firstLine="64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b/>
          <w:bCs/>
          <w:color w:val="000000"/>
          <w:sz w:val="32"/>
          <w:szCs w:val="32"/>
          <w:lang w:eastAsia="zh-CN"/>
        </w:rPr>
        <w:t>（二）</w:t>
      </w:r>
      <w:r>
        <w:rPr>
          <w:rFonts w:hint="eastAsia" w:ascii="楷体_GB2312" w:hAnsi="楷体_GB2312" w:eastAsia="楷体_GB2312" w:cs="楷体_GB2312"/>
          <w:b/>
          <w:bCs/>
          <w:color w:val="000000"/>
          <w:sz w:val="32"/>
          <w:szCs w:val="32"/>
        </w:rPr>
        <w:t>行政执法机构设置7个</w:t>
      </w:r>
    </w:p>
    <w:p>
      <w:pPr>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rPr>
        <w:t>应急指挥中心</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主要职责：建立应急协调联动机制，</w:t>
      </w:r>
      <w:r>
        <w:rPr>
          <w:rFonts w:hint="eastAsia" w:ascii="仿宋_GB2312" w:hAnsi="仿宋_GB2312" w:eastAsia="仿宋_GB2312" w:cs="仿宋_GB2312"/>
          <w:color w:val="000000"/>
          <w:sz w:val="32"/>
          <w:szCs w:val="32"/>
          <w:lang w:eastAsia="zh-CN"/>
        </w:rPr>
        <w:t>拟定</w:t>
      </w:r>
      <w:r>
        <w:rPr>
          <w:rFonts w:hint="eastAsia" w:ascii="仿宋_GB2312" w:hAnsi="仿宋_GB2312" w:eastAsia="仿宋_GB2312" w:cs="仿宋_GB2312"/>
          <w:color w:val="000000"/>
          <w:sz w:val="32"/>
          <w:szCs w:val="32"/>
        </w:rPr>
        <w:t>事故灾难和自然灾害分级应对制度。负责发布预警和灾情信息。承担全县应对一般及以上灾害指挥部综合性工作，负责推进指挥平台对接工作，提请衔接解放军和武警部队参与</w:t>
      </w:r>
      <w:r>
        <w:rPr>
          <w:rFonts w:hint="eastAsia" w:ascii="仿宋_GB2312" w:hAnsi="仿宋_GB2312" w:eastAsia="仿宋_GB2312" w:cs="仿宋_GB2312"/>
          <w:color w:val="000000"/>
          <w:sz w:val="32"/>
          <w:szCs w:val="32"/>
          <w:lang w:eastAsia="zh-CN"/>
        </w:rPr>
        <w:t>应急救援工作</w:t>
      </w:r>
      <w:r>
        <w:rPr>
          <w:rFonts w:hint="eastAsia" w:ascii="仿宋_GB2312" w:hAnsi="仿宋_GB2312" w:eastAsia="仿宋_GB2312" w:cs="仿宋_GB2312"/>
          <w:color w:val="000000"/>
          <w:sz w:val="32"/>
          <w:szCs w:val="32"/>
        </w:rPr>
        <w:t>。承担应急值守、政务值班等工作，负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事故灾难和自然灾害信息的接收、研判、综合、报送和分转。负责编制全县应急体系建设、安全生产和综合防灾减灾规划并组织实施;统筹应急预案体系建设，组织编制综合应急防灾减灾预案和安全生产类、自然灾害类专项预案并负责各类应急预案衔接协调，承担预案演练的组织实施和指导监督工作，承担全县一般及以上应对灾害指挥部的现场协调保障工作。负责组织水旱灾害应急抢险救援工作，监督指导重要江河防汛及应急演练工作。组织协调地震和地质灾害应急准备、应急响应，负责组织地震和地质灾害应急救援工作。按照国家相关政策和规定负责消防、森林火灾扑救、抗洪抢险、地震和地质灾害救援、生产安全事故救援等专业应急救援力量建设，指导应急救援队伍教育训练，依法依规统筹指导各地及社会应急救援力量和保障能力建设。组织参与对外应急救援工作。承担应急管理、安全生产的科技和信息化建设工作，健全自然灾害信息资源获取和共享机制，规划信息传输渠道，建立统一的应急管理信息系统。拟订应急管理、安全生产科技规划并组织实施，指导协调应急管理、安全生产重大科学技术推广工作。</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股室负责人：魏少凯     联系电话：0839-</w:t>
      </w:r>
      <w:r>
        <w:rPr>
          <w:rFonts w:hint="eastAsia" w:ascii="仿宋_GB2312" w:hAnsi="仿宋_GB2312" w:eastAsia="仿宋_GB2312" w:cs="仿宋_GB2312"/>
          <w:color w:val="000000"/>
          <w:sz w:val="32"/>
          <w:szCs w:val="32"/>
          <w:lang w:val="en-US" w:eastAsia="zh-CN"/>
        </w:rPr>
        <w:t>6607068</w:t>
      </w:r>
      <w:r>
        <w:rPr>
          <w:rFonts w:hint="eastAsia" w:ascii="仿宋_GB2312" w:hAnsi="仿宋_GB2312" w:eastAsia="仿宋_GB2312" w:cs="仿宋_GB2312"/>
          <w:color w:val="000000"/>
          <w:sz w:val="32"/>
          <w:szCs w:val="32"/>
        </w:rPr>
        <w:t xml:space="preserve"> </w:t>
      </w:r>
    </w:p>
    <w:p>
      <w:pPr>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rPr>
        <w:t xml:space="preserve">政策法规股 </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职责：组织拟订应急管理、安全生产等规范文件的草案，参与审核应急管理、安全生产等重大政策的合法合规性。承担机关行政复议、行政应诉和其他法律性事务。负责规范性文件的合法性审查、备案工作。负责行政执法监督工作。承担本系统</w:t>
      </w:r>
      <w:r>
        <w:rPr>
          <w:rFonts w:hint="eastAsia" w:ascii="仿宋_GB2312" w:hAnsi="仿宋_GB2312" w:eastAsia="仿宋_GB2312" w:cs="仿宋_GB2312"/>
          <w:color w:val="000000"/>
          <w:sz w:val="32"/>
          <w:szCs w:val="32"/>
          <w:lang w:eastAsia="zh-CN"/>
        </w:rPr>
        <w:t>权责</w:t>
      </w:r>
      <w:r>
        <w:rPr>
          <w:rFonts w:hint="eastAsia" w:ascii="仿宋_GB2312" w:hAnsi="仿宋_GB2312" w:eastAsia="仿宋_GB2312" w:cs="仿宋_GB2312"/>
          <w:color w:val="000000"/>
          <w:sz w:val="32"/>
          <w:szCs w:val="32"/>
        </w:rPr>
        <w:t xml:space="preserve">清单制度建设、动态调整等工作。牵头协调推进本系统“放管服”改革，承担审批服务便民化有关工作。牵头清理规范本系统审批服务事项，规范行政审批过程，集中承担县本级有关审批服务事项的受理、审批等工作，推进纳入一体化政务服务平台。组织实施集中审批的有关业务培训指导工作。负责应急管理、安全生产，负责推进生产经营单位安全生产诚信体系建设。承担公众知识普及工作，承担安全生产类、自然灾害类等突发事件应急救援社会动员工作。负责应急管理、安全生产方面培训机构管理工作，组织、指导和监督管理全县应急管理、安全生产培训工作。 </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股室负责人：</w:t>
      </w:r>
      <w:r>
        <w:rPr>
          <w:rFonts w:hint="eastAsia" w:ascii="仿宋_GB2312" w:hAnsi="仿宋_GB2312" w:eastAsia="仿宋_GB2312" w:cs="仿宋_GB2312"/>
          <w:color w:val="000000"/>
          <w:sz w:val="32"/>
          <w:szCs w:val="32"/>
          <w:lang w:eastAsia="zh-CN"/>
        </w:rPr>
        <w:t>雍兴国</w:t>
      </w:r>
      <w:r>
        <w:rPr>
          <w:rFonts w:hint="eastAsia" w:ascii="仿宋_GB2312" w:hAnsi="仿宋_GB2312" w:eastAsia="仿宋_GB2312" w:cs="仿宋_GB2312"/>
          <w:color w:val="000000"/>
          <w:sz w:val="32"/>
          <w:szCs w:val="32"/>
        </w:rPr>
        <w:t xml:space="preserve">     联系电话：0839-</w:t>
      </w:r>
      <w:r>
        <w:rPr>
          <w:rFonts w:hint="eastAsia" w:ascii="仿宋_GB2312" w:hAnsi="仿宋_GB2312" w:eastAsia="仿宋_GB2312" w:cs="仿宋_GB2312"/>
          <w:color w:val="000000"/>
          <w:sz w:val="32"/>
          <w:szCs w:val="32"/>
          <w:lang w:val="en-US" w:eastAsia="zh-CN"/>
        </w:rPr>
        <w:t>6600962</w:t>
      </w:r>
      <w:r>
        <w:rPr>
          <w:rFonts w:hint="eastAsia" w:ascii="仿宋_GB2312" w:hAnsi="仿宋_GB2312" w:eastAsia="仿宋_GB2312" w:cs="仿宋_GB2312"/>
          <w:color w:val="000000"/>
          <w:sz w:val="32"/>
          <w:szCs w:val="32"/>
        </w:rPr>
        <w:t xml:space="preserve"> </w:t>
      </w:r>
    </w:p>
    <w:p>
      <w:pPr>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3.</w:t>
      </w:r>
      <w:r>
        <w:rPr>
          <w:rFonts w:hint="eastAsia" w:ascii="仿宋_GB2312" w:hAnsi="仿宋_GB2312" w:eastAsia="仿宋_GB2312" w:cs="仿宋_GB2312"/>
          <w:b/>
          <w:bCs/>
          <w:color w:val="000000"/>
          <w:sz w:val="32"/>
          <w:szCs w:val="32"/>
        </w:rPr>
        <w:t xml:space="preserve">防灾（震）减灾股 </w:t>
      </w:r>
    </w:p>
    <w:p>
      <w:pPr>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职责：建立重大安全生产风险监测预警和评估论证机制，拟订自然灾害风险管理制度，承担自然灾害综合监测预警工作。建立全县防灾减灾协调工作机制，承担自然灾害综合风险与减灾能力调查评估工作。承担自然灾害类突发事件的调查评估工作，负责防灾减灾救灾统计分析。承担灾情核查、损失评估、救灾捐赠等灾害救助工作。会同有关方面组织协调紧急转移安置受灾群众、因灾毁损房屋恢复重建补助和受灾群众生活救助。拟订全县防汛抗旱、地震和地质灾害等应急预案并组织实施。协调指导重要江河湖泊和重要水工程实施防御洪水、抗御旱灾调度以及应急水量调度工作。负责对地震灾害防御监督管理工作，依法监督检查地震监测设施和观测环境保护、工程建设抗震设防等工作，负责工程建设地震安全性评价监督管理。指导协调相关部门地质灾害防治工作。</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股室负责人：</w:t>
      </w:r>
      <w:r>
        <w:rPr>
          <w:rFonts w:hint="eastAsia" w:ascii="仿宋_GB2312" w:hAnsi="仿宋_GB2312" w:eastAsia="仿宋_GB2312" w:cs="仿宋_GB2312"/>
          <w:color w:val="000000"/>
          <w:sz w:val="32"/>
          <w:szCs w:val="32"/>
          <w:lang w:eastAsia="zh-CN"/>
        </w:rPr>
        <w:t>王杰勇</w:t>
      </w:r>
      <w:r>
        <w:rPr>
          <w:rFonts w:hint="eastAsia" w:ascii="仿宋_GB2312" w:hAnsi="仿宋_GB2312" w:eastAsia="仿宋_GB2312" w:cs="仿宋_GB2312"/>
          <w:color w:val="000000"/>
          <w:sz w:val="32"/>
          <w:szCs w:val="32"/>
        </w:rPr>
        <w:t xml:space="preserve">     联系电话：0839-</w:t>
      </w:r>
      <w:r>
        <w:rPr>
          <w:rFonts w:hint="eastAsia" w:ascii="仿宋_GB2312" w:hAnsi="仿宋_GB2312" w:eastAsia="仿宋_GB2312" w:cs="仿宋_GB2312"/>
          <w:color w:val="000000"/>
          <w:sz w:val="32"/>
          <w:szCs w:val="32"/>
          <w:lang w:val="en-US" w:eastAsia="zh-CN"/>
        </w:rPr>
        <w:t>6666978</w:t>
      </w:r>
      <w:r>
        <w:rPr>
          <w:rFonts w:hint="eastAsia" w:ascii="仿宋_GB2312" w:hAnsi="仿宋_GB2312" w:eastAsia="仿宋_GB2312" w:cs="仿宋_GB2312"/>
          <w:color w:val="000000"/>
          <w:sz w:val="32"/>
          <w:szCs w:val="32"/>
        </w:rPr>
        <w:t xml:space="preserve"> </w:t>
      </w:r>
    </w:p>
    <w:p>
      <w:pPr>
        <w:spacing w:line="576"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4.</w:t>
      </w:r>
      <w:r>
        <w:rPr>
          <w:rFonts w:hint="eastAsia" w:ascii="仿宋_GB2312" w:hAnsi="仿宋_GB2312" w:eastAsia="仿宋_GB2312" w:cs="仿宋_GB2312"/>
          <w:b/>
          <w:bCs/>
          <w:color w:val="000000"/>
          <w:sz w:val="32"/>
          <w:szCs w:val="32"/>
        </w:rPr>
        <w:t>安全生产综合</w:t>
      </w:r>
      <w:r>
        <w:rPr>
          <w:rFonts w:hint="eastAsia" w:ascii="仿宋_GB2312" w:hAnsi="仿宋_GB2312" w:eastAsia="仿宋_GB2312" w:cs="仿宋_GB2312"/>
          <w:b/>
          <w:bCs/>
          <w:color w:val="000000"/>
          <w:sz w:val="32"/>
          <w:szCs w:val="32"/>
          <w:lang w:eastAsia="zh-CN"/>
        </w:rPr>
        <w:t>监管</w:t>
      </w:r>
      <w:r>
        <w:rPr>
          <w:rFonts w:hint="eastAsia" w:ascii="仿宋_GB2312" w:hAnsi="仿宋_GB2312" w:eastAsia="仿宋_GB2312" w:cs="仿宋_GB2312"/>
          <w:b/>
          <w:bCs/>
          <w:color w:val="000000"/>
          <w:sz w:val="32"/>
          <w:szCs w:val="32"/>
        </w:rPr>
        <w:t xml:space="preserve">股 </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主要职责：依法依规指导协调和监督检查有专门安全生产主管部门的行业和领域安全生产监督管理工作，负责生产安全事故典型案件查处挂牌督办，组织协调全县性安全生产检查以及专项督查、专项整治等工作，组织实施安全生产巡查、考核工作。负责石油（炼化、成品油管道除外）、冶金、有色、建材、机械、轻工、纺织、烟草、商贸等工矿商贸行业安全生产监督管理工作，依法监督检查工矿商贸企业贯彻落实安全生产法律法规和标准情况及其安全生产条件、设施设备安全情况。组织拟订工矿商贸行业安全生产规程、标准。监督指导工矿商贸企业安全生产标准化、双重预防控制体系建设等工作。 </w:t>
      </w:r>
    </w:p>
    <w:p>
      <w:pPr>
        <w:spacing w:line="576"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股室负责人：</w:t>
      </w:r>
      <w:r>
        <w:rPr>
          <w:rFonts w:hint="eastAsia" w:ascii="仿宋_GB2312" w:hAnsi="仿宋_GB2312" w:eastAsia="仿宋_GB2312" w:cs="仿宋_GB2312"/>
          <w:color w:val="000000"/>
          <w:sz w:val="32"/>
          <w:szCs w:val="32"/>
          <w:lang w:eastAsia="zh-CN"/>
        </w:rPr>
        <w:t>王皓</w:t>
      </w:r>
      <w:r>
        <w:rPr>
          <w:rFonts w:hint="eastAsia" w:ascii="仿宋_GB2312" w:hAnsi="仿宋_GB2312" w:eastAsia="仿宋_GB2312" w:cs="仿宋_GB2312"/>
          <w:color w:val="000000"/>
          <w:sz w:val="32"/>
          <w:szCs w:val="32"/>
        </w:rPr>
        <w:t xml:space="preserve">     联系电话：0839-</w:t>
      </w:r>
      <w:r>
        <w:rPr>
          <w:rFonts w:hint="eastAsia" w:ascii="仿宋_GB2312" w:hAnsi="仿宋_GB2312" w:eastAsia="仿宋_GB2312" w:cs="仿宋_GB2312"/>
          <w:color w:val="000000"/>
          <w:sz w:val="32"/>
          <w:szCs w:val="32"/>
          <w:lang w:val="en-US" w:eastAsia="zh-CN"/>
        </w:rPr>
        <w:t>6260120</w:t>
      </w:r>
    </w:p>
    <w:p>
      <w:pPr>
        <w:spacing w:line="576"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5.</w:t>
      </w:r>
      <w:r>
        <w:rPr>
          <w:rFonts w:hint="eastAsia" w:ascii="仿宋_GB2312" w:hAnsi="仿宋_GB2312" w:eastAsia="仿宋_GB2312" w:cs="仿宋_GB2312"/>
          <w:b/>
          <w:bCs/>
          <w:color w:val="000000"/>
          <w:sz w:val="32"/>
          <w:szCs w:val="32"/>
        </w:rPr>
        <w:t>危险化学品安全监管股</w:t>
      </w:r>
    </w:p>
    <w:p>
      <w:pPr>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职责：负责化工（含石油化工）、医药、危险化学品和烟花爆竹安全生产监督管理工作，依法监督检查相关行业生产经营单位贯彻落实安全生产法律法规和标准情况及其安全生产条件、设施设备安全情况，承担危险化学品安全监督管理综合工作，指导并监督管理危险化学品登记。承担非药品类易制毒化学品生产经营监督管理工作。</w:t>
      </w:r>
    </w:p>
    <w:p>
      <w:pPr>
        <w:spacing w:line="576"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股室负责人：</w:t>
      </w:r>
      <w:r>
        <w:rPr>
          <w:rFonts w:hint="eastAsia" w:ascii="仿宋_GB2312" w:hAnsi="仿宋_GB2312" w:eastAsia="仿宋_GB2312" w:cs="仿宋_GB2312"/>
          <w:color w:val="000000"/>
          <w:sz w:val="32"/>
          <w:szCs w:val="32"/>
          <w:lang w:eastAsia="zh-CN"/>
        </w:rPr>
        <w:t>王凤梧</w:t>
      </w:r>
      <w:r>
        <w:rPr>
          <w:rFonts w:hint="eastAsia" w:ascii="仿宋_GB2312" w:hAnsi="仿宋_GB2312" w:eastAsia="仿宋_GB2312" w:cs="仿宋_GB2312"/>
          <w:color w:val="000000"/>
          <w:sz w:val="32"/>
          <w:szCs w:val="32"/>
        </w:rPr>
        <w:t xml:space="preserve">     联系电话：0839-</w:t>
      </w:r>
      <w:r>
        <w:rPr>
          <w:rFonts w:hint="eastAsia" w:ascii="仿宋_GB2312" w:hAnsi="仿宋_GB2312" w:eastAsia="仿宋_GB2312" w:cs="仿宋_GB2312"/>
          <w:color w:val="000000"/>
          <w:sz w:val="32"/>
          <w:szCs w:val="32"/>
          <w:lang w:val="en-US" w:eastAsia="zh-CN"/>
        </w:rPr>
        <w:t>6337905</w:t>
      </w:r>
    </w:p>
    <w:p>
      <w:pPr>
        <w:spacing w:line="576"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6.</w:t>
      </w:r>
      <w:r>
        <w:rPr>
          <w:rFonts w:hint="eastAsia" w:ascii="仿宋_GB2312" w:hAnsi="仿宋_GB2312" w:eastAsia="仿宋_GB2312" w:cs="仿宋_GB2312"/>
          <w:b/>
          <w:bCs/>
          <w:color w:val="000000"/>
          <w:sz w:val="32"/>
          <w:szCs w:val="32"/>
        </w:rPr>
        <w:t>矿山</w:t>
      </w:r>
      <w:r>
        <w:rPr>
          <w:rFonts w:hint="eastAsia" w:ascii="仿宋_GB2312" w:hAnsi="仿宋_GB2312" w:eastAsia="仿宋_GB2312" w:cs="仿宋_GB2312"/>
          <w:b/>
          <w:bCs/>
          <w:color w:val="000000"/>
          <w:sz w:val="32"/>
          <w:szCs w:val="32"/>
          <w:lang w:eastAsia="zh-CN"/>
        </w:rPr>
        <w:t>安全</w:t>
      </w:r>
      <w:r>
        <w:rPr>
          <w:rFonts w:hint="eastAsia" w:ascii="仿宋_GB2312" w:hAnsi="仿宋_GB2312" w:eastAsia="仿宋_GB2312" w:cs="仿宋_GB2312"/>
          <w:b/>
          <w:bCs/>
          <w:color w:val="000000"/>
          <w:sz w:val="32"/>
          <w:szCs w:val="32"/>
        </w:rPr>
        <w:t>监管股</w:t>
      </w:r>
    </w:p>
    <w:p>
      <w:pPr>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职责：负责非煤矿山（含地质勘探）安全生产监督管理工作。依法监督检查非煤矿山企业贯彻落实安全生产法律法规和标准情况及其安全生产条件、设施设备安全情况。组织拟订非煤矿山行业安全生产规程、标准。监督指导非煤矿山企业安全生产标准化、双重预防控制体系建设等工作。提出煤炭产业发展计划的建议并组织实施，按权限审批、上报、管理煤炭建设项目。负责煤炭生产协调与监督管理，监督检查煤矿工程质量。负责煤炭行业结构调整与产业升级，核定煤矿生产能力，淘汰煤炭落后产能。承担煤矿瓦斯等级鉴定、瓦斯治理和利用、煤矿复产验收工作，指导协调煤层气开发利用。推进煤炭体制改革。承担煤矿安全生产监督管理责任，依法监督检查煤矿企业贯彻落实安全生产法律法规和标准情况及其安全生产条件、设备设施安全情况，查处安全生产非法违法行为。负责组织、指导煤矿企业安全专项整治、安全生产标准化、瓦斯和水害防治及相关安全科技发展工作，推进煤矿企业整顿关闭。参与煤矿事故调查处理工作。</w:t>
      </w:r>
    </w:p>
    <w:p>
      <w:pPr>
        <w:spacing w:line="576"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股室负责人：</w:t>
      </w:r>
      <w:r>
        <w:rPr>
          <w:rFonts w:hint="eastAsia" w:ascii="仿宋_GB2312" w:hAnsi="仿宋_GB2312" w:eastAsia="仿宋_GB2312" w:cs="仿宋_GB2312"/>
          <w:color w:val="000000"/>
          <w:sz w:val="32"/>
          <w:szCs w:val="32"/>
          <w:lang w:eastAsia="zh-CN"/>
        </w:rPr>
        <w:t>吴飞</w:t>
      </w:r>
      <w:r>
        <w:rPr>
          <w:rFonts w:hint="eastAsia" w:ascii="仿宋_GB2312" w:hAnsi="仿宋_GB2312" w:eastAsia="仿宋_GB2312" w:cs="仿宋_GB2312"/>
          <w:color w:val="000000"/>
          <w:sz w:val="32"/>
          <w:szCs w:val="32"/>
        </w:rPr>
        <w:t xml:space="preserve">     联系电话：0839-</w:t>
      </w:r>
      <w:r>
        <w:rPr>
          <w:rFonts w:hint="eastAsia" w:ascii="仿宋_GB2312" w:hAnsi="仿宋_GB2312" w:eastAsia="仿宋_GB2312" w:cs="仿宋_GB2312"/>
          <w:color w:val="000000"/>
          <w:sz w:val="32"/>
          <w:szCs w:val="32"/>
          <w:lang w:val="en-US" w:eastAsia="zh-CN"/>
        </w:rPr>
        <w:t>6377703</w:t>
      </w:r>
    </w:p>
    <w:p>
      <w:pPr>
        <w:spacing w:line="576" w:lineRule="exact"/>
        <w:ind w:firstLine="642" w:firstLineChars="200"/>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val="en-US" w:eastAsia="zh-CN"/>
        </w:rPr>
        <w:t>7.</w:t>
      </w:r>
      <w:r>
        <w:rPr>
          <w:rFonts w:hint="eastAsia" w:ascii="仿宋_GB2312" w:hAnsi="仿宋_GB2312" w:eastAsia="仿宋_GB2312" w:cs="仿宋_GB2312"/>
          <w:b/>
          <w:bCs/>
          <w:color w:val="000000"/>
          <w:sz w:val="32"/>
          <w:szCs w:val="32"/>
          <w:lang w:eastAsia="zh-CN"/>
        </w:rPr>
        <w:t>县应急管理综合行政执法大队</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本行政区域直接监管范围内安全生产违法行为的查处、行政处罚、行政强制工作和重大危险源监控措施的落实情况进行执法监察；参与其他一般生产安全事故的调查处理；组织、指导乡镇（街道）安全生产巡查和委托执法工作，受理有关安全生产的举报。依法承担生产安全事故调查处理工作，监督事故查处和责任追究情况，负责事故举报信息处置工作。</w:t>
      </w:r>
    </w:p>
    <w:p>
      <w:pPr>
        <w:spacing w:line="576"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副大队长：何希亚    联系电话：0839-</w:t>
      </w:r>
      <w:r>
        <w:rPr>
          <w:rFonts w:hint="eastAsia" w:ascii="仿宋_GB2312" w:hAnsi="仿宋_GB2312" w:eastAsia="仿宋_GB2312" w:cs="仿宋_GB2312"/>
          <w:color w:val="000000"/>
          <w:sz w:val="32"/>
          <w:szCs w:val="32"/>
          <w:lang w:val="en-US" w:eastAsia="zh-CN"/>
        </w:rPr>
        <w:t>6260991</w:t>
      </w:r>
    </w:p>
    <w:p>
      <w:pPr>
        <w:spacing w:line="576" w:lineRule="exact"/>
        <w:ind w:firstLine="640" w:firstLineChars="200"/>
        <w:rPr>
          <w:rFonts w:hint="eastAsia" w:ascii="黑体" w:hAnsi="黑体" w:eastAsia="黑体" w:cs="黑体"/>
          <w:color w:val="000000"/>
          <w:kern w:val="2"/>
          <w:sz w:val="32"/>
          <w:szCs w:val="32"/>
        </w:rPr>
      </w:pPr>
      <w:r>
        <w:rPr>
          <w:rFonts w:hint="eastAsia" w:ascii="黑体" w:hAnsi="黑体" w:eastAsia="黑体" w:cs="黑体"/>
          <w:color w:val="000000"/>
          <w:kern w:val="2"/>
          <w:sz w:val="32"/>
          <w:szCs w:val="32"/>
          <w:lang w:eastAsia="zh-CN"/>
        </w:rPr>
        <w:t>二、</w:t>
      </w:r>
      <w:r>
        <w:rPr>
          <w:rFonts w:hint="eastAsia" w:ascii="黑体" w:hAnsi="黑体" w:eastAsia="黑体" w:cs="黑体"/>
          <w:color w:val="000000"/>
          <w:kern w:val="2"/>
          <w:sz w:val="32"/>
          <w:szCs w:val="32"/>
        </w:rPr>
        <w:t>剑阁县应急管理局</w:t>
      </w:r>
      <w:r>
        <w:rPr>
          <w:rFonts w:hint="eastAsia" w:ascii="黑体" w:hAnsi="黑体" w:eastAsia="黑体" w:cs="黑体"/>
          <w:color w:val="000000"/>
          <w:kern w:val="2"/>
          <w:sz w:val="32"/>
          <w:szCs w:val="32"/>
          <w:lang w:eastAsia="zh-CN"/>
        </w:rPr>
        <w:t>行政</w:t>
      </w:r>
      <w:r>
        <w:rPr>
          <w:rFonts w:hint="eastAsia" w:ascii="黑体" w:hAnsi="黑体" w:eastAsia="黑体" w:cs="黑体"/>
          <w:color w:val="000000"/>
          <w:kern w:val="2"/>
          <w:sz w:val="32"/>
          <w:szCs w:val="32"/>
        </w:rPr>
        <w:t>执法人员清单</w:t>
      </w:r>
    </w:p>
    <w:tbl>
      <w:tblPr>
        <w:tblStyle w:val="3"/>
        <w:tblW w:w="8474"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1016"/>
        <w:gridCol w:w="1034"/>
        <w:gridCol w:w="1594"/>
        <w:gridCol w:w="2856"/>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17"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序号</w:t>
            </w:r>
          </w:p>
        </w:tc>
        <w:tc>
          <w:tcPr>
            <w:tcW w:w="1016"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姓名</w:t>
            </w:r>
          </w:p>
        </w:tc>
        <w:tc>
          <w:tcPr>
            <w:tcW w:w="1034"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民族</w:t>
            </w:r>
          </w:p>
        </w:tc>
        <w:tc>
          <w:tcPr>
            <w:tcW w:w="1594"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证件编号</w:t>
            </w:r>
          </w:p>
        </w:tc>
        <w:tc>
          <w:tcPr>
            <w:tcW w:w="2856"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执法类别</w:t>
            </w:r>
          </w:p>
        </w:tc>
        <w:tc>
          <w:tcPr>
            <w:tcW w:w="957" w:type="dxa"/>
            <w:shd w:val="clear" w:color="auto" w:fill="auto"/>
            <w:noWrap/>
            <w:vAlign w:val="center"/>
          </w:tcPr>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执法行</w:t>
            </w:r>
          </w:p>
          <w:p>
            <w:pPr>
              <w:widowControl/>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w:t>
            </w:r>
          </w:p>
        </w:tc>
        <w:tc>
          <w:tcPr>
            <w:tcW w:w="1016" w:type="dxa"/>
            <w:shd w:val="clear" w:color="auto" w:fill="auto"/>
            <w:noWrap/>
            <w:vAlign w:val="center"/>
          </w:tcPr>
          <w:p>
            <w:pPr>
              <w:widowControl/>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sz w:val="24"/>
                <w:szCs w:val="24"/>
              </w:rPr>
              <w:t>刘林萍</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widowControl/>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sz w:val="24"/>
                <w:szCs w:val="24"/>
              </w:rPr>
              <w:t>23070324021</w:t>
            </w:r>
          </w:p>
        </w:tc>
        <w:tc>
          <w:tcPr>
            <w:tcW w:w="2856"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芳</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23070324058</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李</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文</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23070324029</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4</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王小龙</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23070324055</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5</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张</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辉</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23070324028</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6</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杜</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琳</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23070324036</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7</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郑</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爽</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23070324064</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8</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赵丽华</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23070324048</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9</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王均林</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23070324040</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10</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霞</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23070324046</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11</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杨寿攀</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23070324065</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12</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张</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辉</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23070324022</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13</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蒲皓旻</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23070324027</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14</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雍兴国</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23070324044</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15</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鲁翠平</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23070324041</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16</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吴</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飞</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23070324063</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17</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赵建波</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23070324053</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18</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皓</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23070324050</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19</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何光伟</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23070324066</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20</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李艳梅</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23070324060</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21</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严向南</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23070324051</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22</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王凤梧</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23070324031</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default" w:ascii="仿宋_GB2312" w:hAnsi="仿宋_GB2312" w:eastAsia="仿宋_GB2312" w:cs="仿宋_GB2312"/>
                <w:color w:val="000000"/>
                <w:kern w:val="0"/>
                <w:sz w:val="24"/>
                <w:szCs w:val="28"/>
                <w:lang w:val="en-US" w:eastAsia="zh-CN"/>
              </w:rPr>
            </w:pPr>
            <w:r>
              <w:rPr>
                <w:rFonts w:hint="eastAsia" w:ascii="仿宋_GB2312" w:hAnsi="仿宋_GB2312" w:eastAsia="仿宋_GB2312" w:cs="仿宋_GB2312"/>
                <w:color w:val="000000"/>
                <w:kern w:val="0"/>
                <w:sz w:val="24"/>
                <w:szCs w:val="28"/>
                <w:lang w:val="en-US" w:eastAsia="zh-CN"/>
              </w:rPr>
              <w:t>23</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侯鹏飞</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23070324045</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24</w:t>
            </w:r>
          </w:p>
        </w:tc>
        <w:tc>
          <w:tcPr>
            <w:tcW w:w="1016" w:type="dxa"/>
            <w:shd w:val="clear" w:color="auto" w:fill="auto"/>
            <w:noWrap/>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张康林</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23070324043</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25</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魏</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芳</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23070324023</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26</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何希亚</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23070324024</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27</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何子泓</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23070324033</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28</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任霞君</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jc w:val="lef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23070324047</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29</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彭</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珩</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23070324056</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30</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敬</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淼</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23070324052</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31</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何黎明</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23070324049</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32</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魏少凯</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23070324032</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33</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尤明江</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23070324061</w:t>
            </w:r>
          </w:p>
        </w:tc>
        <w:tc>
          <w:tcPr>
            <w:tcW w:w="2856" w:type="dxa"/>
            <w:shd w:val="clear" w:color="auto" w:fill="auto"/>
            <w:vAlign w:val="center"/>
          </w:tcPr>
          <w:p>
            <w:pPr>
              <w:spacing w:line="240" w:lineRule="exact"/>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34</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李</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军</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23070324034</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35</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何光平</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23070324057</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36</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孙继蓉</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23070324025</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37</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王顺太</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23070324062</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38</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唐</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璨</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23070324037</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39</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王杰勇</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23070324035</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17" w:type="dxa"/>
            <w:shd w:val="clear" w:color="auto" w:fill="auto"/>
            <w:noWrap/>
            <w:vAlign w:val="center"/>
          </w:tcPr>
          <w:p>
            <w:pPr>
              <w:widowControl/>
              <w:spacing w:line="240" w:lineRule="exact"/>
              <w:jc w:val="center"/>
              <w:rPr>
                <w:rFonts w:hint="default" w:ascii="仿宋_GB2312" w:hAnsi="仿宋_GB2312" w:eastAsia="仿宋_GB2312" w:cs="仿宋_GB2312"/>
                <w:color w:val="000000"/>
                <w:kern w:val="0"/>
                <w:sz w:val="24"/>
                <w:szCs w:val="28"/>
                <w:lang w:val="en-US" w:eastAsia="zh-CN"/>
              </w:rPr>
            </w:pPr>
            <w:r>
              <w:rPr>
                <w:rFonts w:hint="eastAsia" w:ascii="仿宋_GB2312" w:hAnsi="仿宋_GB2312" w:eastAsia="仿宋_GB2312" w:cs="仿宋_GB2312"/>
                <w:color w:val="000000"/>
                <w:kern w:val="0"/>
                <w:sz w:val="24"/>
                <w:szCs w:val="28"/>
                <w:lang w:val="en-US" w:eastAsia="zh-CN"/>
              </w:rPr>
              <w:t>40</w:t>
            </w:r>
          </w:p>
        </w:tc>
        <w:tc>
          <w:tcPr>
            <w:tcW w:w="1016" w:type="dxa"/>
            <w:shd w:val="clear" w:color="auto" w:fill="auto"/>
            <w:noWrap/>
            <w:vAlign w:val="center"/>
          </w:tcPr>
          <w:p>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谭国荣</w:t>
            </w:r>
          </w:p>
        </w:tc>
        <w:tc>
          <w:tcPr>
            <w:tcW w:w="1034" w:type="dxa"/>
            <w:shd w:val="clear" w:color="auto" w:fill="auto"/>
            <w:noWrap/>
            <w:vAlign w:val="center"/>
          </w:tcPr>
          <w:p>
            <w:pPr>
              <w:widowControl/>
              <w:spacing w:line="240" w:lineRule="exact"/>
              <w:jc w:val="center"/>
              <w:rPr>
                <w:rFonts w:hint="eastAsia" w:ascii="仿宋_GB2312" w:hAnsi="仿宋_GB2312" w:eastAsia="仿宋_GB2312" w:cs="仿宋_GB2312"/>
                <w:color w:val="000000"/>
                <w:kern w:val="0"/>
                <w:sz w:val="24"/>
                <w:szCs w:val="28"/>
                <w:lang w:eastAsia="zh-CN"/>
              </w:rPr>
            </w:pPr>
            <w:r>
              <w:rPr>
                <w:rFonts w:hint="eastAsia" w:ascii="仿宋_GB2312" w:hAnsi="仿宋_GB2312" w:eastAsia="仿宋_GB2312" w:cs="仿宋_GB2312"/>
                <w:color w:val="000000"/>
                <w:kern w:val="0"/>
                <w:sz w:val="24"/>
                <w:szCs w:val="28"/>
                <w:lang w:eastAsia="zh-CN"/>
              </w:rPr>
              <w:t>汉族</w:t>
            </w:r>
          </w:p>
        </w:tc>
        <w:tc>
          <w:tcPr>
            <w:tcW w:w="1594" w:type="dxa"/>
            <w:shd w:val="clear" w:color="auto" w:fill="auto"/>
            <w:noWrap/>
            <w:vAlign w:val="center"/>
          </w:tcPr>
          <w:p>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23070324054</w:t>
            </w:r>
          </w:p>
        </w:tc>
        <w:tc>
          <w:tcPr>
            <w:tcW w:w="2856" w:type="dxa"/>
            <w:shd w:val="clear" w:color="auto" w:fill="auto"/>
            <w:vAlign w:val="center"/>
          </w:tcPr>
          <w:p>
            <w:pPr>
              <w:spacing w:line="240" w:lineRule="exact"/>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安全生产监管;防灾减灾;应急管理</w:t>
            </w:r>
          </w:p>
        </w:tc>
        <w:tc>
          <w:tcPr>
            <w:tcW w:w="957" w:type="dxa"/>
            <w:shd w:val="clear" w:color="auto" w:fill="auto"/>
            <w:vAlign w:val="center"/>
          </w:tcPr>
          <w:p>
            <w:pPr>
              <w:widowControl/>
              <w:spacing w:line="240" w:lineRule="exact"/>
              <w:jc w:val="left"/>
              <w:rPr>
                <w:rFonts w:hint="eastAsia" w:ascii="仿宋_GB2312" w:hAnsi="仿宋_GB2312" w:eastAsia="仿宋_GB2312" w:cs="仿宋_GB2312"/>
                <w:color w:val="000000"/>
                <w:kern w:val="0"/>
                <w:sz w:val="24"/>
                <w:szCs w:val="28"/>
              </w:rPr>
            </w:pPr>
          </w:p>
        </w:tc>
      </w:tr>
    </w:tbl>
    <w:p>
      <w:pPr>
        <w:adjustRightInd w:val="0"/>
        <w:spacing w:beforeLines="0" w:afterLines="0" w:line="576"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三、剑阁县应急管理局行政权力、责任清单</w:t>
      </w:r>
    </w:p>
    <w:p>
      <w:pPr>
        <w:adjustRightInd w:val="0"/>
        <w:spacing w:before="0" w:beforeLines="0" w:after="0" w:afterLines="0" w:line="576" w:lineRule="exact"/>
        <w:ind w:firstLine="642" w:firstLineChars="200"/>
        <w:jc w:val="left"/>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（一）行政权力清单</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现有</w:t>
      </w:r>
      <w:r>
        <w:rPr>
          <w:rFonts w:hint="eastAsia" w:ascii="仿宋_GB2312" w:hAnsi="仿宋_GB2312" w:eastAsia="仿宋_GB2312" w:cs="仿宋_GB2312"/>
          <w:color w:val="000000"/>
          <w:kern w:val="0"/>
          <w:sz w:val="32"/>
          <w:szCs w:val="32"/>
          <w:lang w:eastAsia="zh-CN"/>
        </w:rPr>
        <w:t>行政权力</w:t>
      </w:r>
      <w:r>
        <w:rPr>
          <w:rFonts w:hint="eastAsia" w:ascii="仿宋_GB2312" w:hAnsi="仿宋_GB2312" w:eastAsia="仿宋_GB2312" w:cs="仿宋_GB2312"/>
          <w:color w:val="000000"/>
          <w:kern w:val="0"/>
          <w:sz w:val="32"/>
          <w:szCs w:val="32"/>
        </w:rPr>
        <w:t>事项</w:t>
      </w:r>
      <w:r>
        <w:rPr>
          <w:rFonts w:hint="eastAsia" w:ascii="仿宋_GB2312" w:hAnsi="仿宋_GB2312" w:eastAsia="仿宋_GB2312" w:cs="仿宋_GB2312"/>
          <w:color w:val="000000"/>
          <w:kern w:val="0"/>
          <w:sz w:val="32"/>
          <w:szCs w:val="32"/>
          <w:lang w:eastAsia="zh-CN"/>
        </w:rPr>
        <w:t>3</w:t>
      </w:r>
      <w:r>
        <w:rPr>
          <w:rFonts w:hint="eastAsia" w:ascii="仿宋_GB2312" w:hAnsi="仿宋_GB2312" w:eastAsia="仿宋_GB2312" w:cs="仿宋_GB2312"/>
          <w:color w:val="000000"/>
          <w:kern w:val="0"/>
          <w:sz w:val="32"/>
          <w:szCs w:val="32"/>
          <w:lang w:val="en-US" w:eastAsia="zh-CN"/>
        </w:rPr>
        <w:t>89</w:t>
      </w:r>
      <w:r>
        <w:rPr>
          <w:rFonts w:hint="eastAsia" w:ascii="仿宋_GB2312" w:hAnsi="仿宋_GB2312" w:eastAsia="仿宋_GB2312" w:cs="仿宋_GB2312"/>
          <w:color w:val="000000"/>
          <w:kern w:val="0"/>
          <w:sz w:val="32"/>
          <w:szCs w:val="32"/>
        </w:rPr>
        <w:t>项，其中：行政许可</w:t>
      </w:r>
      <w:r>
        <w:rPr>
          <w:rFonts w:hint="eastAsia" w:ascii="仿宋_GB2312" w:hAnsi="仿宋_GB2312" w:eastAsia="仿宋_GB2312" w:cs="仿宋_GB2312"/>
          <w:color w:val="000000"/>
          <w:kern w:val="0"/>
          <w:sz w:val="32"/>
          <w:szCs w:val="32"/>
          <w:lang w:eastAsia="zh-CN"/>
        </w:rPr>
        <w:t>7</w:t>
      </w:r>
      <w:r>
        <w:rPr>
          <w:rFonts w:hint="eastAsia" w:ascii="仿宋_GB2312" w:hAnsi="仿宋_GB2312" w:eastAsia="仿宋_GB2312" w:cs="仿宋_GB2312"/>
          <w:color w:val="000000"/>
          <w:kern w:val="0"/>
          <w:sz w:val="32"/>
          <w:szCs w:val="32"/>
        </w:rPr>
        <w:t>项，行政给付</w:t>
      </w:r>
      <w:r>
        <w:rPr>
          <w:rFonts w:hint="eastAsia" w:ascii="仿宋_GB2312" w:hAnsi="仿宋_GB2312" w:eastAsia="仿宋_GB2312" w:cs="仿宋_GB2312"/>
          <w:color w:val="000000"/>
          <w:kern w:val="0"/>
          <w:sz w:val="32"/>
          <w:szCs w:val="32"/>
          <w:lang w:eastAsia="zh-CN"/>
        </w:rPr>
        <w:t>1</w:t>
      </w:r>
      <w:r>
        <w:rPr>
          <w:rFonts w:hint="eastAsia" w:ascii="仿宋_GB2312" w:hAnsi="仿宋_GB2312" w:eastAsia="仿宋_GB2312" w:cs="仿宋_GB2312"/>
          <w:color w:val="000000"/>
          <w:kern w:val="0"/>
          <w:sz w:val="32"/>
          <w:szCs w:val="32"/>
        </w:rPr>
        <w:t>项，行政奖励</w:t>
      </w:r>
      <w:r>
        <w:rPr>
          <w:rFonts w:hint="eastAsia" w:ascii="仿宋_GB2312" w:hAnsi="仿宋_GB2312" w:eastAsia="仿宋_GB2312" w:cs="仿宋_GB2312"/>
          <w:color w:val="000000"/>
          <w:kern w:val="0"/>
          <w:sz w:val="32"/>
          <w:szCs w:val="32"/>
          <w:lang w:eastAsia="zh-CN"/>
        </w:rPr>
        <w:t>1</w:t>
      </w:r>
      <w:r>
        <w:rPr>
          <w:rFonts w:hint="eastAsia" w:ascii="仿宋_GB2312" w:hAnsi="仿宋_GB2312" w:eastAsia="仿宋_GB2312" w:cs="仿宋_GB2312"/>
          <w:color w:val="000000"/>
          <w:kern w:val="0"/>
          <w:sz w:val="32"/>
          <w:szCs w:val="32"/>
        </w:rPr>
        <w:t>条，其他行政权力</w:t>
      </w:r>
      <w:r>
        <w:rPr>
          <w:rFonts w:hint="eastAsia" w:ascii="仿宋_GB2312" w:hAnsi="仿宋_GB2312" w:eastAsia="仿宋_GB2312" w:cs="仿宋_GB2312"/>
          <w:color w:val="000000"/>
          <w:kern w:val="0"/>
          <w:sz w:val="32"/>
          <w:szCs w:val="32"/>
          <w:lang w:eastAsia="zh-CN"/>
        </w:rPr>
        <w:t>8</w:t>
      </w:r>
      <w:r>
        <w:rPr>
          <w:rFonts w:hint="eastAsia" w:ascii="仿宋_GB2312" w:hAnsi="仿宋_GB2312" w:eastAsia="仿宋_GB2312" w:cs="仿宋_GB2312"/>
          <w:color w:val="000000"/>
          <w:kern w:val="0"/>
          <w:sz w:val="32"/>
          <w:szCs w:val="32"/>
        </w:rPr>
        <w:t>项，行政处罚</w:t>
      </w:r>
      <w:r>
        <w:rPr>
          <w:rFonts w:hint="eastAsia" w:ascii="仿宋_GB2312" w:hAnsi="仿宋_GB2312" w:eastAsia="仿宋_GB2312" w:cs="仿宋_GB2312"/>
          <w:color w:val="000000"/>
          <w:kern w:val="0"/>
          <w:sz w:val="32"/>
          <w:szCs w:val="32"/>
          <w:lang w:eastAsia="zh-CN"/>
        </w:rPr>
        <w:t>3</w:t>
      </w:r>
      <w:r>
        <w:rPr>
          <w:rFonts w:hint="eastAsia" w:ascii="仿宋_GB2312" w:hAnsi="仿宋_GB2312" w:eastAsia="仿宋_GB2312" w:cs="仿宋_GB2312"/>
          <w:color w:val="000000"/>
          <w:kern w:val="0"/>
          <w:sz w:val="32"/>
          <w:szCs w:val="32"/>
          <w:lang w:val="en-US" w:eastAsia="zh-CN"/>
        </w:rPr>
        <w:t>63</w:t>
      </w:r>
      <w:r>
        <w:rPr>
          <w:rFonts w:hint="eastAsia" w:ascii="仿宋_GB2312" w:hAnsi="仿宋_GB2312" w:eastAsia="仿宋_GB2312" w:cs="仿宋_GB2312"/>
          <w:color w:val="000000"/>
          <w:kern w:val="0"/>
          <w:sz w:val="32"/>
          <w:szCs w:val="32"/>
        </w:rPr>
        <w:t>项，行政强制</w:t>
      </w:r>
      <w:r>
        <w:rPr>
          <w:rFonts w:hint="eastAsia" w:ascii="仿宋_GB2312" w:hAnsi="仿宋_GB2312" w:eastAsia="仿宋_GB2312" w:cs="仿宋_GB2312"/>
          <w:color w:val="000000"/>
          <w:kern w:val="0"/>
          <w:sz w:val="32"/>
          <w:szCs w:val="32"/>
          <w:lang w:eastAsia="zh-CN"/>
        </w:rPr>
        <w:t>5</w:t>
      </w:r>
      <w:r>
        <w:rPr>
          <w:rFonts w:hint="eastAsia" w:ascii="仿宋_GB2312" w:hAnsi="仿宋_GB2312" w:eastAsia="仿宋_GB2312" w:cs="仿宋_GB2312"/>
          <w:color w:val="000000"/>
          <w:kern w:val="0"/>
          <w:sz w:val="32"/>
          <w:szCs w:val="32"/>
        </w:rPr>
        <w:t>项，行政检查</w:t>
      </w:r>
      <w:r>
        <w:rPr>
          <w:rFonts w:hint="eastAsia" w:ascii="仿宋_GB2312" w:hAnsi="仿宋_GB2312" w:eastAsia="仿宋_GB2312" w:cs="仿宋_GB2312"/>
          <w:color w:val="000000"/>
          <w:kern w:val="0"/>
          <w:sz w:val="32"/>
          <w:szCs w:val="32"/>
          <w:lang w:eastAsia="zh-CN"/>
        </w:rPr>
        <w:t>2</w:t>
      </w:r>
      <w:r>
        <w:rPr>
          <w:rFonts w:hint="eastAsia" w:ascii="仿宋_GB2312" w:hAnsi="仿宋_GB2312" w:eastAsia="仿宋_GB2312" w:cs="仿宋_GB2312"/>
          <w:color w:val="000000"/>
          <w:kern w:val="0"/>
          <w:sz w:val="32"/>
          <w:szCs w:val="32"/>
        </w:rPr>
        <w:t>项，公共服务</w:t>
      </w:r>
      <w:r>
        <w:rPr>
          <w:rFonts w:hint="eastAsia" w:ascii="仿宋_GB2312" w:hAnsi="仿宋_GB2312" w:eastAsia="仿宋_GB2312" w:cs="仿宋_GB2312"/>
          <w:color w:val="000000"/>
          <w:kern w:val="0"/>
          <w:sz w:val="32"/>
          <w:szCs w:val="32"/>
          <w:lang w:eastAsia="zh-CN"/>
        </w:rPr>
        <w:t>2</w:t>
      </w:r>
      <w:r>
        <w:rPr>
          <w:rFonts w:hint="eastAsia" w:ascii="仿宋_GB2312" w:hAnsi="仿宋_GB2312" w:eastAsia="仿宋_GB2312" w:cs="仿宋_GB2312"/>
          <w:color w:val="000000"/>
          <w:kern w:val="0"/>
          <w:sz w:val="32"/>
          <w:szCs w:val="32"/>
        </w:rPr>
        <w:t>项。</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详见网址：</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fldChar w:fldCharType="begin"/>
      </w:r>
      <w:r>
        <w:rPr>
          <w:rFonts w:hint="eastAsia" w:ascii="仿宋_GB2312" w:hAnsi="仿宋_GB2312" w:eastAsia="仿宋_GB2312" w:cs="仿宋_GB2312"/>
          <w:color w:val="000000"/>
          <w:kern w:val="0"/>
          <w:sz w:val="32"/>
          <w:szCs w:val="32"/>
        </w:rPr>
        <w:instrText xml:space="preserve"> HYPERLINK "http://www.sczwfw.gov.cn/jiq/front/item/bmft_index?deptCode=11510721740005739M&amp;areaCode=510823000000" </w:instrText>
      </w:r>
      <w:r>
        <w:rPr>
          <w:rFonts w:hint="eastAsia" w:ascii="仿宋_GB2312" w:hAnsi="仿宋_GB2312" w:eastAsia="仿宋_GB2312" w:cs="仿宋_GB2312"/>
          <w:color w:val="000000"/>
          <w:kern w:val="0"/>
          <w:sz w:val="32"/>
          <w:szCs w:val="32"/>
        </w:rPr>
        <w:fldChar w:fldCharType="separate"/>
      </w:r>
      <w:r>
        <w:rPr>
          <w:rFonts w:hint="eastAsia" w:ascii="仿宋_GB2312" w:hAnsi="仿宋_GB2312" w:eastAsia="仿宋_GB2312" w:cs="仿宋_GB2312"/>
          <w:color w:val="000000"/>
          <w:kern w:val="0"/>
          <w:sz w:val="32"/>
          <w:szCs w:val="32"/>
        </w:rPr>
        <w:t>http://www.sczwfw.gov.cn/jiq/front/item/bmft_index?deptCode=11510721740005739M&amp;areaCode=510823000000</w:t>
      </w:r>
      <w:r>
        <w:rPr>
          <w:rFonts w:hint="eastAsia" w:ascii="仿宋_GB2312" w:hAnsi="仿宋_GB2312" w:eastAsia="仿宋_GB2312" w:cs="仿宋_GB2312"/>
          <w:color w:val="000000"/>
          <w:kern w:val="0"/>
          <w:sz w:val="32"/>
          <w:szCs w:val="32"/>
        </w:rPr>
        <w:fldChar w:fldCharType="end"/>
      </w:r>
    </w:p>
    <w:p>
      <w:pPr>
        <w:adjustRightInd w:val="0"/>
        <w:spacing w:before="0" w:beforeLines="0" w:after="0" w:afterLines="0" w:line="576" w:lineRule="exact"/>
        <w:ind w:firstLine="642" w:firstLineChars="200"/>
        <w:jc w:val="left"/>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（二）行政权力</w:t>
      </w: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rPr>
        <w:t>责任清单</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详见网址：</w:t>
      </w:r>
    </w:p>
    <w:p>
      <w:pPr>
        <w:adjustRightInd w:val="0"/>
        <w:spacing w:beforeLines="0" w:afterLines="0" w:line="576" w:lineRule="exact"/>
        <w:ind w:firstLine="596" w:firstLineChars="200"/>
        <w:jc w:val="left"/>
        <w:rPr>
          <w:rFonts w:hint="eastAsia" w:ascii="仿宋_GB2312" w:hAnsi="仿宋_GB2312" w:eastAsia="仿宋_GB2312" w:cs="仿宋_GB2312"/>
          <w:color w:val="000000"/>
          <w:spacing w:val="-11"/>
          <w:kern w:val="0"/>
          <w:sz w:val="32"/>
          <w:szCs w:val="32"/>
        </w:rPr>
      </w:pPr>
      <w:r>
        <w:rPr>
          <w:rFonts w:hint="eastAsia" w:ascii="仿宋_GB2312" w:hAnsi="仿宋_GB2312" w:eastAsia="仿宋_GB2312" w:cs="仿宋_GB2312"/>
          <w:color w:val="000000"/>
          <w:spacing w:val="-11"/>
          <w:kern w:val="0"/>
          <w:sz w:val="32"/>
          <w:szCs w:val="32"/>
        </w:rPr>
        <w:fldChar w:fldCharType="begin"/>
      </w:r>
      <w:r>
        <w:rPr>
          <w:rFonts w:hint="eastAsia" w:ascii="仿宋_GB2312" w:hAnsi="仿宋_GB2312" w:eastAsia="仿宋_GB2312" w:cs="仿宋_GB2312"/>
          <w:color w:val="000000"/>
          <w:spacing w:val="-11"/>
          <w:kern w:val="0"/>
          <w:sz w:val="32"/>
          <w:szCs w:val="32"/>
        </w:rPr>
        <w:instrText xml:space="preserve"> HYPERLINK "http://cnjg.gov.cn/new/detail/20230303112959925.html" </w:instrText>
      </w:r>
      <w:r>
        <w:rPr>
          <w:rFonts w:hint="eastAsia" w:ascii="仿宋_GB2312" w:hAnsi="仿宋_GB2312" w:eastAsia="仿宋_GB2312" w:cs="仿宋_GB2312"/>
          <w:color w:val="000000"/>
          <w:spacing w:val="-11"/>
          <w:kern w:val="0"/>
          <w:sz w:val="32"/>
          <w:szCs w:val="32"/>
        </w:rPr>
        <w:fldChar w:fldCharType="separate"/>
      </w:r>
      <w:r>
        <w:rPr>
          <w:rFonts w:hint="eastAsia" w:ascii="仿宋_GB2312" w:hAnsi="仿宋_GB2312" w:eastAsia="仿宋_GB2312" w:cs="仿宋_GB2312"/>
          <w:color w:val="000000"/>
          <w:spacing w:val="-11"/>
          <w:kern w:val="0"/>
          <w:sz w:val="32"/>
          <w:szCs w:val="32"/>
        </w:rPr>
        <w:t>http://cnjg.gov.cn/new/detail/20230303112959925.html</w:t>
      </w:r>
      <w:r>
        <w:rPr>
          <w:rFonts w:hint="eastAsia" w:ascii="仿宋_GB2312" w:hAnsi="仿宋_GB2312" w:eastAsia="仿宋_GB2312" w:cs="仿宋_GB2312"/>
          <w:color w:val="000000"/>
          <w:spacing w:val="-11"/>
          <w:kern w:val="0"/>
          <w:sz w:val="32"/>
          <w:szCs w:val="32"/>
        </w:rPr>
        <w:fldChar w:fldCharType="end"/>
      </w:r>
    </w:p>
    <w:p>
      <w:pPr>
        <w:adjustRightInd w:val="0"/>
        <w:spacing w:beforeLines="0" w:afterLines="0" w:line="576"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、剑阁县应急管理局重大行政执法审核目录清单（共3项）</w:t>
      </w:r>
    </w:p>
    <w:p>
      <w:pPr>
        <w:adjustRightInd w:val="0"/>
        <w:spacing w:beforeLines="0" w:afterLines="0" w:line="576" w:lineRule="exact"/>
        <w:ind w:firstLine="642" w:firstLineChars="200"/>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（一）行政许可</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适用听证的；</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通过招标、拍卖等方式决定的；</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变更、撤回、撤销行政许可决定；</w:t>
      </w:r>
    </w:p>
    <w:p>
      <w:pPr>
        <w:adjustRightInd w:val="0"/>
        <w:spacing w:beforeLines="0" w:afterLines="0" w:line="576"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法律法规规章和规范性文件规定以及行政机关认定的其他重大行政许可事项。</w:t>
      </w:r>
    </w:p>
    <w:p>
      <w:pPr>
        <w:adjustRightInd w:val="0"/>
        <w:spacing w:beforeLines="0" w:afterLines="0" w:line="576" w:lineRule="exact"/>
        <w:ind w:firstLine="642" w:firstLineChars="200"/>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（二）行政处罚</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较大数额罚款；</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较大数额没收财产；</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责令停产停业；</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吊销许可证或者执照；</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减轻行政处罚决定；</w:t>
      </w:r>
    </w:p>
    <w:p>
      <w:pPr>
        <w:adjustRightInd w:val="0"/>
        <w:spacing w:beforeLines="0" w:afterLines="0" w:line="576"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6.</w:t>
      </w:r>
      <w:r>
        <w:rPr>
          <w:rFonts w:hint="eastAsia" w:ascii="仿宋_GB2312" w:hAnsi="宋体" w:eastAsia="仿宋_GB2312" w:cs="宋体"/>
          <w:color w:val="000000"/>
          <w:kern w:val="0"/>
          <w:sz w:val="32"/>
          <w:szCs w:val="32"/>
        </w:rPr>
        <w:t>法律法规规章和规范性文件规定以及行政机关认定的其他重大行政处罚事项。</w:t>
      </w:r>
    </w:p>
    <w:p>
      <w:pPr>
        <w:adjustRightInd w:val="0"/>
        <w:spacing w:beforeLines="0" w:afterLines="0" w:line="576"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较大数额是指对非经营活动中公民的违法行为处以罚款或者没收财产2000元以上、法人或者其他组织的违法行为处以罚款或者没收财产2万元以上；对在经营活动中的个人罚款2</w:t>
      </w:r>
      <w:r>
        <w:rPr>
          <w:rFonts w:hint="eastAsia" w:ascii="仿宋_GB2312" w:hAnsi="宋体" w:eastAsia="仿宋_GB2312" w:cs="宋体"/>
          <w:color w:val="000000"/>
          <w:kern w:val="0"/>
          <w:sz w:val="32"/>
          <w:szCs w:val="32"/>
          <w:lang w:eastAsia="zh-CN"/>
        </w:rPr>
        <w:t>万元</w:t>
      </w:r>
      <w:r>
        <w:rPr>
          <w:rFonts w:hint="eastAsia" w:ascii="仿宋_GB2312" w:hAnsi="宋体" w:eastAsia="仿宋_GB2312" w:cs="宋体"/>
          <w:color w:val="000000"/>
          <w:kern w:val="0"/>
          <w:sz w:val="32"/>
          <w:szCs w:val="32"/>
        </w:rPr>
        <w:t>以上，生产经营单位罚款或者没收财产5万元以上。</w:t>
      </w:r>
    </w:p>
    <w:p>
      <w:pPr>
        <w:adjustRightInd w:val="0"/>
        <w:spacing w:beforeLines="0" w:afterLines="0" w:line="576" w:lineRule="exact"/>
        <w:ind w:firstLine="642" w:firstLineChars="200"/>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（三）行政强制</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查封经营场所使法人或者其他组织的生产经营活动、工作难以正常进行的行政强制措施；</w:t>
      </w:r>
    </w:p>
    <w:p>
      <w:pPr>
        <w:adjustRightInd w:val="0"/>
        <w:spacing w:beforeLines="0" w:afterLines="0" w:line="576"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扣押许可证或者执照使法人或者其他组织的生产经营活动、工作难以正常进行的行政强制措施；</w:t>
      </w:r>
    </w:p>
    <w:p>
      <w:pPr>
        <w:adjustRightInd w:val="0"/>
        <w:spacing w:beforeLines="0" w:afterLines="0" w:line="576" w:lineRule="exact"/>
        <w:ind w:firstLine="640" w:firstLineChars="200"/>
        <w:rPr>
          <w:rFonts w:hint="eastAsia" w:ascii="黑体" w:hAnsi="黑体" w:eastAsia="黑体" w:cs="黑体"/>
          <w:color w:val="00000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法律法规规章和规范性文件规定以及行政机关认定的其他重大行政强制事项。</w:t>
      </w:r>
    </w:p>
    <w:p>
      <w:pPr>
        <w:spacing w:beforeLines="0" w:afterLines="0" w:line="576" w:lineRule="exact"/>
        <w:ind w:firstLine="640" w:firstLineChars="200"/>
        <w:jc w:val="left"/>
        <w:rPr>
          <w:rFonts w:hint="eastAsia" w:ascii="黑体" w:hAnsi="黑体" w:eastAsia="黑体" w:cs="Times New Roman"/>
          <w:color w:val="000000"/>
          <w:sz w:val="32"/>
          <w:szCs w:val="32"/>
        </w:rPr>
      </w:pPr>
      <w:r>
        <w:rPr>
          <w:rFonts w:hint="eastAsia" w:ascii="黑体" w:hAnsi="黑体" w:eastAsia="黑体" w:cs="Times New Roman"/>
          <w:color w:val="000000"/>
          <w:sz w:val="32"/>
          <w:szCs w:val="32"/>
          <w:lang w:eastAsia="zh-CN"/>
        </w:rPr>
        <w:t>五</w:t>
      </w:r>
      <w:r>
        <w:rPr>
          <w:rFonts w:hint="eastAsia" w:ascii="黑体" w:hAnsi="黑体" w:eastAsia="黑体" w:cs="Times New Roman"/>
          <w:color w:val="000000"/>
          <w:sz w:val="32"/>
          <w:szCs w:val="32"/>
        </w:rPr>
        <w:t>、剑阁县应急管理局行政执法（监督信息）救济渠道、行政执法责任制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numPr>
          <w:ilvl w:val="0"/>
          <w:numId w:val="0"/>
        </w:numPr>
        <w:shd w:val="clear" w:color="auto" w:fill="FFFFFF"/>
        <w:spacing w:beforeLines="0" w:afterLines="0" w:line="576"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部门：剑阁县应急管理局</w:t>
      </w:r>
    </w:p>
    <w:p>
      <w:pPr>
        <w:numPr>
          <w:ilvl w:val="0"/>
          <w:numId w:val="0"/>
        </w:numPr>
        <w:shd w:val="clear" w:color="auto" w:fill="FFFFFF"/>
        <w:spacing w:beforeLines="0" w:afterLines="0" w:line="576"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股室：</w:t>
      </w:r>
      <w:r>
        <w:rPr>
          <w:rFonts w:hint="eastAsia" w:ascii="仿宋_GB2312" w:hAnsi="仿宋_GB2312" w:eastAsia="仿宋_GB2312" w:cs="仿宋_GB2312"/>
          <w:color w:val="000000"/>
          <w:sz w:val="32"/>
          <w:szCs w:val="32"/>
        </w:rPr>
        <w:t>政策法规股</w:t>
      </w:r>
    </w:p>
    <w:p>
      <w:pPr>
        <w:shd w:val="clear" w:color="auto" w:fill="FFFFFF"/>
        <w:spacing w:beforeLines="0" w:afterLines="0" w:line="576" w:lineRule="exact"/>
        <w:ind w:firstLine="640" w:firstLineChars="200"/>
        <w:jc w:val="left"/>
        <w:rPr>
          <w:rFonts w:hint="eastAsia" w:ascii="仿宋_GB2312" w:hAnsi="仿宋_GB2312" w:eastAsia="仿宋_GB2312" w:cs="仿宋_GB2312"/>
          <w:color w:val="000000"/>
          <w:w w:val="100"/>
          <w:kern w:val="0"/>
          <w:sz w:val="32"/>
          <w:szCs w:val="32"/>
        </w:rPr>
      </w:pPr>
      <w:r>
        <w:rPr>
          <w:rFonts w:hint="eastAsia" w:ascii="仿宋_GB2312" w:hAnsi="仿宋_GB2312" w:eastAsia="仿宋_GB2312" w:cs="仿宋_GB2312"/>
          <w:color w:val="000000"/>
          <w:w w:val="100"/>
          <w:kern w:val="0"/>
          <w:sz w:val="32"/>
          <w:szCs w:val="32"/>
        </w:rPr>
        <w:t>地址： </w:t>
      </w:r>
      <w:r>
        <w:rPr>
          <w:rFonts w:hint="eastAsia" w:ascii="仿宋_GB2312" w:hAnsi="仿宋_GB2312" w:eastAsia="仿宋_GB2312" w:cs="仿宋_GB2312"/>
          <w:color w:val="000000"/>
          <w:sz w:val="32"/>
          <w:szCs w:val="32"/>
        </w:rPr>
        <w:t>四川省广元市剑阁县剑门关大道北段389号</w:t>
      </w:r>
      <w:r>
        <w:rPr>
          <w:rFonts w:hint="eastAsia" w:ascii="仿宋_GB2312" w:hAnsi="仿宋_GB2312" w:eastAsia="仿宋_GB2312" w:cs="仿宋_GB2312"/>
          <w:color w:val="000000"/>
          <w:w w:val="100"/>
          <w:kern w:val="0"/>
          <w:sz w:val="32"/>
          <w:szCs w:val="32"/>
        </w:rPr>
        <w:t xml:space="preserve"> </w:t>
      </w:r>
    </w:p>
    <w:p>
      <w:pPr>
        <w:shd w:val="clear" w:color="auto" w:fill="FFFFFF"/>
        <w:spacing w:beforeLines="0" w:afterLines="0" w:line="576" w:lineRule="exact"/>
        <w:ind w:firstLine="640" w:firstLineChars="200"/>
        <w:jc w:val="left"/>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投诉电话：0839-660</w:t>
      </w:r>
      <w:r>
        <w:rPr>
          <w:rFonts w:hint="eastAsia" w:ascii="仿宋_GB2312" w:hAnsi="仿宋_GB2312" w:eastAsia="仿宋_GB2312" w:cs="仿宋_GB2312"/>
          <w:color w:val="000000"/>
          <w:sz w:val="32"/>
          <w:szCs w:val="32"/>
          <w:lang w:val="en-US" w:eastAsia="zh-CN"/>
        </w:rPr>
        <w:t>0962</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spacing w:beforeLines="0" w:afterLines="0" w:line="576" w:lineRule="exact"/>
        <w:ind w:firstLine="640" w:firstLineChars="200"/>
        <w:jc w:val="left"/>
        <w:rPr>
          <w:rFonts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《国务院办公厅关于推行行政执法责任制的若干意见》（国办发</w:t>
      </w:r>
      <w:r>
        <w:rPr>
          <w:rFonts w:hint="eastAsia" w:ascii="仿宋" w:hAnsi="仿宋" w:eastAsia="仿宋" w:cs="仿宋"/>
          <w:color w:val="000000"/>
          <w:sz w:val="32"/>
          <w:szCs w:val="32"/>
        </w:rPr>
        <w:t>〔2005〕</w:t>
      </w:r>
      <w:r>
        <w:rPr>
          <w:rFonts w:hint="eastAsia" w:ascii="仿宋_GB2312" w:hAnsi="仿宋_GB2312" w:eastAsia="仿宋_GB2312" w:cs="仿宋_GB2312"/>
          <w:color w:val="000000"/>
          <w:sz w:val="32"/>
          <w:szCs w:val="32"/>
          <w:lang w:bidi="ar"/>
        </w:rPr>
        <w:t>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黑体" w:hAnsi="黑体" w:eastAsia="黑体" w:cs="黑体"/>
          <w:color w:val="000000"/>
          <w:sz w:val="32"/>
          <w:szCs w:val="32"/>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adjustRightInd w:val="0"/>
        <w:spacing w:beforeLines="0" w:afterLines="0" w:line="576"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lang w:eastAsia="zh-CN"/>
        </w:rPr>
        <w:t>六</w:t>
      </w:r>
      <w:r>
        <w:rPr>
          <w:rFonts w:hint="eastAsia" w:ascii="黑体" w:hAnsi="黑体" w:eastAsia="黑体" w:cs="黑体"/>
          <w:color w:val="000000"/>
          <w:sz w:val="32"/>
          <w:szCs w:val="32"/>
        </w:rPr>
        <w:t>、剑阁县应急管理局行政执法裁量权标准</w:t>
      </w:r>
    </w:p>
    <w:p>
      <w:pPr>
        <w:adjustRightInd w:val="0"/>
        <w:spacing w:beforeLines="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执行四川省应急管理厅关于印发《四川省安全生产行政处罚裁量权基准》的通知（川应急规〔2024〕1号）。</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详见网址：</w:t>
      </w:r>
    </w:p>
    <w:p>
      <w:pPr>
        <w:adjustRightInd w:val="0"/>
        <w:spacing w:beforeLines="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https://yjt.sc.gov.cn/scyjt/xzgfxwj/2024/1/9/853eddd4f47b40c7b97bd5a246f25873.shtml</w:t>
      </w:r>
    </w:p>
    <w:p>
      <w:pPr>
        <w:numPr>
          <w:ilvl w:val="-1"/>
          <w:numId w:val="0"/>
        </w:numPr>
        <w:spacing w:beforeLines="0" w:afterLines="0" w:line="576"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七、</w:t>
      </w:r>
      <w:r>
        <w:rPr>
          <w:rFonts w:hint="eastAsia" w:ascii="黑体" w:hAnsi="黑体" w:eastAsia="黑体" w:cs="黑体"/>
          <w:b w:val="0"/>
          <w:bCs/>
          <w:sz w:val="32"/>
          <w:szCs w:val="32"/>
        </w:rPr>
        <w:t>剑阁县</w:t>
      </w:r>
      <w:r>
        <w:rPr>
          <w:rFonts w:hint="eastAsia" w:ascii="黑体" w:hAnsi="黑体" w:eastAsia="黑体" w:cs="黑体"/>
          <w:b w:val="0"/>
          <w:bCs/>
          <w:sz w:val="32"/>
          <w:szCs w:val="32"/>
          <w:lang w:eastAsia="zh-CN"/>
        </w:rPr>
        <w:t>应急</w:t>
      </w:r>
      <w:r>
        <w:rPr>
          <w:rFonts w:hint="eastAsia" w:ascii="黑体" w:hAnsi="黑体" w:eastAsia="黑体" w:cs="黑体"/>
          <w:b w:val="0"/>
          <w:bCs/>
          <w:sz w:val="32"/>
          <w:szCs w:val="32"/>
        </w:rPr>
        <w:t>管理局随机抽查事项清单、市场主体库（检查对象名录库）、202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年抽查计划</w:t>
      </w:r>
    </w:p>
    <w:p>
      <w:pPr>
        <w:spacing w:beforeLines="0" w:afterLines="0" w:line="576" w:lineRule="exact"/>
        <w:ind w:left="0" w:leftChars="0" w:right="210" w:firstLine="640" w:firstLineChars="200"/>
        <w:rPr>
          <w:rFonts w:hint="eastAsia" w:ascii="黑体" w:hAnsi="黑体" w:eastAsia="黑体" w:cs="宋体"/>
          <w:color w:val="000000"/>
          <w:kern w:val="0"/>
          <w:sz w:val="32"/>
          <w:szCs w:val="32"/>
        </w:rPr>
      </w:pPr>
      <w:r>
        <w:rPr>
          <w:rFonts w:hint="eastAsia" w:ascii="楷体_GB2312" w:hAnsi="楷体_GB2312" w:eastAsia="楷体_GB2312" w:cs="楷体_GB2312"/>
          <w:color w:val="000000"/>
          <w:kern w:val="0"/>
          <w:sz w:val="32"/>
          <w:szCs w:val="32"/>
        </w:rPr>
        <w:t>（一）随机抽查事项清单</w:t>
      </w:r>
    </w:p>
    <w:tbl>
      <w:tblPr>
        <w:tblStyle w:val="3"/>
        <w:tblW w:w="9277" w:type="dxa"/>
        <w:tblInd w:w="0" w:type="dxa"/>
        <w:tblLayout w:type="autofit"/>
        <w:tblCellMar>
          <w:top w:w="0" w:type="dxa"/>
          <w:left w:w="108" w:type="dxa"/>
          <w:bottom w:w="0" w:type="dxa"/>
          <w:right w:w="108" w:type="dxa"/>
        </w:tblCellMar>
      </w:tblPr>
      <w:tblGrid>
        <w:gridCol w:w="880"/>
        <w:gridCol w:w="2310"/>
        <w:gridCol w:w="2740"/>
        <w:gridCol w:w="2452"/>
        <w:gridCol w:w="895"/>
      </w:tblGrid>
      <w:tr>
        <w:tblPrEx>
          <w:tblCellMar>
            <w:top w:w="0" w:type="dxa"/>
            <w:left w:w="108" w:type="dxa"/>
            <w:bottom w:w="0" w:type="dxa"/>
            <w:right w:w="108" w:type="dxa"/>
          </w:tblCellMar>
        </w:tblPrEx>
        <w:trPr>
          <w:trHeight w:val="435" w:hRule="atLeast"/>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kern w:val="0"/>
                <w:sz w:val="22"/>
              </w:rPr>
            </w:pPr>
            <w:r>
              <w:rPr>
                <w:rFonts w:hint="eastAsia" w:ascii="仿宋_GB2312" w:hAnsi="宋体" w:eastAsia="仿宋_GB2312" w:cs="宋体"/>
                <w:b/>
                <w:color w:val="000000"/>
                <w:kern w:val="0"/>
                <w:sz w:val="22"/>
              </w:rPr>
              <w:t>序号</w:t>
            </w:r>
          </w:p>
        </w:tc>
        <w:tc>
          <w:tcPr>
            <w:tcW w:w="2310" w:type="dxa"/>
            <w:tcBorders>
              <w:top w:val="single" w:color="auto" w:sz="4" w:space="0"/>
              <w:left w:val="nil"/>
              <w:bottom w:val="single" w:color="auto" w:sz="4" w:space="0"/>
              <w:right w:val="single" w:color="auto" w:sz="4" w:space="0"/>
            </w:tcBorders>
            <w:shd w:val="clear" w:color="000000" w:fill="auto"/>
            <w:vAlign w:val="center"/>
          </w:tcPr>
          <w:p>
            <w:pPr>
              <w:widowControl/>
              <w:jc w:val="center"/>
              <w:rPr>
                <w:rFonts w:ascii="仿宋_GB2312" w:hAnsi="宋体" w:eastAsia="仿宋_GB2312" w:cs="宋体"/>
                <w:b/>
                <w:color w:val="000000"/>
                <w:kern w:val="0"/>
                <w:sz w:val="22"/>
                <w:shd w:val="clear" w:color="auto" w:fill="auto"/>
              </w:rPr>
            </w:pPr>
            <w:r>
              <w:rPr>
                <w:rFonts w:hint="eastAsia" w:ascii="仿宋_GB2312" w:hAnsi="宋体" w:eastAsia="仿宋_GB2312" w:cs="宋体"/>
                <w:b/>
                <w:color w:val="000000"/>
                <w:kern w:val="0"/>
                <w:sz w:val="22"/>
                <w:shd w:val="clear" w:color="auto" w:fill="auto"/>
              </w:rPr>
              <w:t>抽查类别</w:t>
            </w:r>
          </w:p>
        </w:tc>
        <w:tc>
          <w:tcPr>
            <w:tcW w:w="2740" w:type="dxa"/>
            <w:tcBorders>
              <w:top w:val="single" w:color="auto" w:sz="4" w:space="0"/>
              <w:left w:val="nil"/>
              <w:bottom w:val="single" w:color="auto" w:sz="4" w:space="0"/>
              <w:right w:val="single" w:color="auto" w:sz="4" w:space="0"/>
            </w:tcBorders>
            <w:shd w:val="clear" w:color="000000" w:fill="auto"/>
            <w:vAlign w:val="center"/>
          </w:tcPr>
          <w:p>
            <w:pPr>
              <w:widowControl/>
              <w:jc w:val="center"/>
              <w:rPr>
                <w:rFonts w:ascii="仿宋_GB2312" w:hAnsi="宋体" w:eastAsia="仿宋_GB2312" w:cs="宋体"/>
                <w:b/>
                <w:color w:val="000000"/>
                <w:kern w:val="0"/>
                <w:sz w:val="22"/>
                <w:shd w:val="clear" w:color="auto" w:fill="auto"/>
              </w:rPr>
            </w:pPr>
            <w:r>
              <w:rPr>
                <w:rFonts w:hint="eastAsia" w:ascii="仿宋_GB2312" w:hAnsi="宋体" w:eastAsia="仿宋_GB2312" w:cs="宋体"/>
                <w:b/>
                <w:color w:val="000000"/>
                <w:kern w:val="0"/>
                <w:sz w:val="22"/>
                <w:shd w:val="clear" w:color="auto" w:fill="auto"/>
              </w:rPr>
              <w:t>抽查事项</w:t>
            </w:r>
          </w:p>
        </w:tc>
        <w:tc>
          <w:tcPr>
            <w:tcW w:w="2452" w:type="dxa"/>
            <w:tcBorders>
              <w:top w:val="single" w:color="auto" w:sz="4" w:space="0"/>
              <w:left w:val="nil"/>
              <w:bottom w:val="single" w:color="auto" w:sz="4" w:space="0"/>
              <w:right w:val="single" w:color="auto" w:sz="4" w:space="0"/>
            </w:tcBorders>
            <w:shd w:val="clear" w:color="000000" w:fill="auto"/>
            <w:vAlign w:val="center"/>
          </w:tcPr>
          <w:p>
            <w:pPr>
              <w:widowControl/>
              <w:jc w:val="center"/>
              <w:rPr>
                <w:rFonts w:ascii="仿宋_GB2312" w:hAnsi="宋体" w:eastAsia="仿宋_GB2312" w:cs="宋体"/>
                <w:b/>
                <w:color w:val="000000"/>
                <w:kern w:val="0"/>
                <w:sz w:val="22"/>
                <w:shd w:val="clear" w:color="auto" w:fill="auto"/>
              </w:rPr>
            </w:pPr>
            <w:r>
              <w:rPr>
                <w:rFonts w:hint="eastAsia" w:ascii="仿宋_GB2312" w:hAnsi="宋体" w:eastAsia="仿宋_GB2312" w:cs="宋体"/>
                <w:b/>
                <w:color w:val="000000"/>
                <w:kern w:val="0"/>
                <w:sz w:val="22"/>
                <w:shd w:val="clear" w:color="auto" w:fill="auto"/>
              </w:rPr>
              <w:t>检查对象</w:t>
            </w:r>
          </w:p>
        </w:tc>
        <w:tc>
          <w:tcPr>
            <w:tcW w:w="895" w:type="dxa"/>
            <w:tcBorders>
              <w:top w:val="single" w:color="auto" w:sz="4" w:space="0"/>
              <w:left w:val="nil"/>
              <w:bottom w:val="single" w:color="auto" w:sz="4" w:space="0"/>
              <w:right w:val="single" w:color="auto" w:sz="4" w:space="0"/>
            </w:tcBorders>
            <w:shd w:val="clear" w:color="000000" w:fill="auto"/>
            <w:vAlign w:val="center"/>
          </w:tcPr>
          <w:p>
            <w:pPr>
              <w:widowControl/>
              <w:jc w:val="center"/>
              <w:rPr>
                <w:rFonts w:ascii="仿宋_GB2312" w:hAnsi="宋体" w:eastAsia="仿宋_GB2312" w:cs="宋体"/>
                <w:b/>
                <w:color w:val="000000"/>
                <w:kern w:val="0"/>
                <w:sz w:val="22"/>
                <w:shd w:val="clear" w:color="auto" w:fill="auto"/>
              </w:rPr>
            </w:pPr>
            <w:r>
              <w:rPr>
                <w:rFonts w:hint="eastAsia" w:ascii="仿宋_GB2312" w:hAnsi="宋体" w:eastAsia="仿宋_GB2312" w:cs="宋体"/>
                <w:b/>
                <w:color w:val="000000"/>
                <w:kern w:val="0"/>
                <w:sz w:val="22"/>
                <w:shd w:val="clear" w:color="auto" w:fill="auto"/>
              </w:rPr>
              <w:t>事项</w:t>
            </w:r>
          </w:p>
          <w:p>
            <w:pPr>
              <w:widowControl/>
              <w:jc w:val="center"/>
              <w:rPr>
                <w:rFonts w:ascii="仿宋_GB2312" w:hAnsi="宋体" w:eastAsia="仿宋_GB2312" w:cs="宋体"/>
                <w:b/>
                <w:color w:val="000000"/>
                <w:kern w:val="0"/>
                <w:sz w:val="22"/>
                <w:shd w:val="clear" w:color="auto" w:fill="auto"/>
              </w:rPr>
            </w:pPr>
            <w:r>
              <w:rPr>
                <w:rFonts w:hint="eastAsia" w:ascii="仿宋_GB2312" w:hAnsi="宋体" w:eastAsia="仿宋_GB2312" w:cs="宋体"/>
                <w:b/>
                <w:color w:val="000000"/>
                <w:kern w:val="0"/>
                <w:sz w:val="22"/>
                <w:shd w:val="clear" w:color="auto" w:fill="auto"/>
              </w:rPr>
              <w:t>类别</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对一般工贸企业安全生产情况的行政检查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对烟花爆竹的监管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对烟花爆竹零售的行政检查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对专用地震监测台网建设的监管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对未按照法律、法规和国家有关标准进行专用地震监测台网建设的行政检查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未按照法律、法规和国家有关标准进行专用地震监测台网建设的单位、个人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对安全评价检测检验机构的监管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对安全评价、安全生产检测检验机构的行政检查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对安全评价检测检验机构的行政检查</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对冶金企业安全生产情况的行政检查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对危险化学品生产、储存的监管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对非药品类易制毒化学品生产的行政检查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对危险化学品 经营的监管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对非药品类易制毒化学品经营的行政检查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对危险化学品 经营的监管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对一般危险化学品经营的行政检查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金属、非金属矿山企业的安全监管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对金属、非金属地下矿山安全生产情况的行政检查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金属、非金属矿山企业的安全监管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对尾矿库安全生产情况的行政检查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金属、非金属矿山企业的安全监管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对金属非金属露天矿山安全生产情况的行政检查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对危险化学品生产、储存的监管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对一般危险化学品生产、储存的行政检查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对烟花爆竹的监管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对烟花爆竹批发的行政检查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安全生产行政许可违法类行为</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对轻工企业安全生产情况的行政检查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对机械企业安全生产情况的行政检查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对有色企业安全生产情况的行政检查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对建材企业安全生产情况的行政检查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对纺织企业安全生产情况的行政检查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对存在有限空间作业企业安全生产情况的行政检查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对粉尘涉爆企业安全生产情况的行政检查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对烟草企业安全生产情况的行政检查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r>
        <w:tblPrEx>
          <w:tblCellMar>
            <w:top w:w="0" w:type="dxa"/>
            <w:left w:w="108" w:type="dxa"/>
            <w:bottom w:w="0" w:type="dxa"/>
            <w:right w:w="108" w:type="dxa"/>
          </w:tblCellMar>
        </w:tblPrEx>
        <w:trPr>
          <w:trHeight w:val="600" w:hRule="atLeast"/>
        </w:trPr>
        <w:tc>
          <w:tcPr>
            <w:tcW w:w="8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23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对工贸企业的安全监管</w:t>
            </w:r>
          </w:p>
        </w:tc>
        <w:tc>
          <w:tcPr>
            <w:tcW w:w="274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对液氨制冷企业安全生产情况的行政检查</w:t>
            </w:r>
          </w:p>
        </w:tc>
        <w:tc>
          <w:tcPr>
            <w:tcW w:w="245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安全生产教育培训</w:t>
            </w:r>
          </w:p>
        </w:tc>
        <w:tc>
          <w:tcPr>
            <w:tcW w:w="8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重点检查事项</w:t>
            </w:r>
          </w:p>
        </w:tc>
      </w:tr>
    </w:tbl>
    <w:p>
      <w:pPr>
        <w:adjustRightInd w:val="0"/>
        <w:spacing w:before="0" w:beforeLines="0" w:after="0" w:afterLines="0" w:line="576" w:lineRule="exact"/>
        <w:ind w:right="0" w:firstLine="640" w:firstLineChars="200"/>
        <w:rPr>
          <w:rFonts w:hint="eastAsia" w:ascii="楷体_GB2312" w:hAnsi="楷体_GB2312" w:eastAsia="楷体_GB2312" w:cs="楷体_GB2312"/>
          <w:color w:val="000000"/>
          <w:kern w:val="0"/>
          <w:sz w:val="32"/>
          <w:szCs w:val="32"/>
          <w:lang w:eastAsia="zh-CN"/>
        </w:rPr>
      </w:pPr>
    </w:p>
    <w:p>
      <w:pPr>
        <w:adjustRightInd w:val="0"/>
        <w:spacing w:before="0" w:beforeLines="0" w:after="0" w:afterLines="0" w:line="576" w:lineRule="exact"/>
        <w:ind w:right="0" w:firstLine="640" w:firstLineChars="200"/>
        <w:rPr>
          <w:rFonts w:hint="eastAsia" w:ascii="楷体_GB2312" w:hAnsi="楷体_GB2312" w:eastAsia="楷体_GB2312" w:cs="楷体_GB2312"/>
          <w:color w:val="000000"/>
          <w:kern w:val="0"/>
          <w:sz w:val="32"/>
          <w:szCs w:val="32"/>
          <w:lang w:eastAsia="zh-CN"/>
        </w:rPr>
      </w:pPr>
      <w:r>
        <w:rPr>
          <w:rFonts w:hint="eastAsia" w:ascii="楷体_GB2312" w:hAnsi="楷体_GB2312" w:eastAsia="楷体_GB2312" w:cs="楷体_GB2312"/>
          <w:color w:val="000000"/>
          <w:kern w:val="0"/>
          <w:sz w:val="32"/>
          <w:szCs w:val="32"/>
          <w:lang w:eastAsia="zh-CN"/>
        </w:rPr>
        <w:t>（二）</w:t>
      </w:r>
      <w:r>
        <w:rPr>
          <w:rFonts w:hint="eastAsia" w:ascii="楷体_GB2312" w:hAnsi="楷体_GB2312" w:eastAsia="楷体_GB2312" w:cs="楷体_GB2312"/>
          <w:color w:val="000000"/>
          <w:kern w:val="0"/>
          <w:sz w:val="32"/>
          <w:szCs w:val="32"/>
        </w:rPr>
        <w:t>市场主体库</w:t>
      </w:r>
      <w:r>
        <w:rPr>
          <w:rFonts w:hint="eastAsia" w:ascii="楷体_GB2312" w:hAnsi="楷体_GB2312" w:eastAsia="楷体_GB2312" w:cs="楷体_GB2312"/>
          <w:color w:val="000000"/>
          <w:kern w:val="0"/>
          <w:sz w:val="32"/>
          <w:szCs w:val="32"/>
          <w:lang w:eastAsia="zh-CN"/>
        </w:rPr>
        <w:t>（</w:t>
      </w:r>
      <w:r>
        <w:rPr>
          <w:rFonts w:hint="eastAsia" w:ascii="楷体_GB2312" w:hAnsi="楷体_GB2312" w:eastAsia="楷体_GB2312" w:cs="楷体_GB2312"/>
          <w:color w:val="000000"/>
          <w:kern w:val="0"/>
          <w:sz w:val="32"/>
          <w:szCs w:val="32"/>
        </w:rPr>
        <w:t>检查对象库</w:t>
      </w:r>
      <w:r>
        <w:rPr>
          <w:rFonts w:hint="eastAsia" w:ascii="楷体_GB2312" w:hAnsi="楷体_GB2312" w:eastAsia="楷体_GB2312" w:cs="楷体_GB2312"/>
          <w:color w:val="000000"/>
          <w:kern w:val="0"/>
          <w:sz w:val="32"/>
          <w:szCs w:val="32"/>
          <w:lang w:eastAsia="zh-CN"/>
        </w:rPr>
        <w:t>）</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危险化学品经营单位6家，危险化学品经营单位（加油站）48家，烟花爆竹批发经营单位3家，烟花爆竹零售经营单位262家，1家煤矿企业（停建待处置），5家非煤矿山企业（其中3家停产矿山，1家在建矿山），规模以上工贸企业26家（有限空间1家）。</w:t>
      </w:r>
    </w:p>
    <w:p>
      <w:pPr>
        <w:adjustRightInd w:val="0"/>
        <w:spacing w:before="0" w:beforeLines="0" w:after="0" w:afterLines="0" w:line="576" w:lineRule="exact"/>
        <w:ind w:firstLine="640" w:firstLineChars="200"/>
        <w:jc w:val="left"/>
        <w:rPr>
          <w:rFonts w:hint="eastAsia" w:ascii="楷体_GB2312" w:hAnsi="楷体_GB2312" w:eastAsia="楷体_GB2312" w:cs="楷体_GB2312"/>
          <w:color w:val="000000"/>
          <w:kern w:val="0"/>
          <w:sz w:val="32"/>
          <w:szCs w:val="32"/>
          <w:lang w:eastAsia="zh-CN"/>
        </w:rPr>
      </w:pPr>
      <w:r>
        <w:rPr>
          <w:rFonts w:hint="eastAsia" w:ascii="楷体_GB2312" w:hAnsi="楷体_GB2312" w:eastAsia="楷体_GB2312" w:cs="楷体_GB2312"/>
          <w:color w:val="000000"/>
          <w:kern w:val="0"/>
          <w:sz w:val="32"/>
          <w:szCs w:val="32"/>
          <w:lang w:eastAsia="zh-CN"/>
        </w:rPr>
        <w:t>（三）剑阁县2024年市场监管领域部门联合“双随机、一公开”监管计划</w:t>
      </w:r>
    </w:p>
    <w:p>
      <w:pPr>
        <w:adjustRightInd w:val="0"/>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详见网址：</w:t>
      </w:r>
    </w:p>
    <w:p>
      <w:pPr>
        <w:adjustRightInd w:val="0"/>
        <w:spacing w:before="0" w:beforeLines="0" w:after="0" w:afterLines="0" w:line="576" w:lineRule="exact"/>
        <w:ind w:firstLine="596" w:firstLineChars="200"/>
        <w:jc w:val="left"/>
        <w:rPr>
          <w:rFonts w:hint="eastAsia" w:ascii="仿宋_GB2312" w:hAnsi="仿宋_GB2312" w:eastAsia="仿宋_GB2312" w:cs="仿宋_GB2312"/>
          <w:color w:val="000000"/>
          <w:spacing w:val="-11"/>
          <w:kern w:val="0"/>
          <w:sz w:val="32"/>
          <w:szCs w:val="32"/>
          <w:lang w:eastAsia="zh-CN"/>
        </w:rPr>
      </w:pPr>
      <w:r>
        <w:rPr>
          <w:rFonts w:hint="eastAsia" w:ascii="仿宋_GB2312" w:hAnsi="仿宋_GB2312" w:eastAsia="仿宋_GB2312" w:cs="仿宋_GB2312"/>
          <w:color w:val="000000"/>
          <w:spacing w:val="-11"/>
          <w:kern w:val="0"/>
          <w:sz w:val="32"/>
          <w:szCs w:val="32"/>
          <w:lang w:eastAsia="zh-CN"/>
        </w:rPr>
        <w:t>http://cnjg.gov.cn/new/detail/20240206115716848.html</w:t>
      </w:r>
    </w:p>
    <w:p>
      <w:pPr>
        <w:spacing w:before="0" w:beforeLines="0" w:after="0" w:afterLines="0" w:line="576" w:lineRule="exact"/>
        <w:ind w:firstLine="640" w:firstLineChars="200"/>
        <w:jc w:val="left"/>
        <w:rPr>
          <w:rFonts w:ascii="黑体" w:hAnsi="黑体" w:eastAsia="黑体" w:cs="Times New Roman"/>
          <w:color w:val="000000"/>
          <w:sz w:val="32"/>
          <w:szCs w:val="32"/>
        </w:rPr>
      </w:pPr>
      <w:r>
        <w:rPr>
          <w:rFonts w:hint="eastAsia" w:ascii="黑体" w:hAnsi="黑体" w:eastAsia="黑体" w:cs="Times New Roman"/>
          <w:color w:val="000000"/>
          <w:sz w:val="32"/>
          <w:szCs w:val="32"/>
          <w:lang w:eastAsia="zh-CN"/>
        </w:rPr>
        <w:t>八</w:t>
      </w:r>
      <w:r>
        <w:rPr>
          <w:rFonts w:hint="eastAsia" w:ascii="黑体" w:hAnsi="黑体" w:eastAsia="黑体" w:cs="Times New Roman"/>
          <w:color w:val="000000"/>
          <w:sz w:val="32"/>
          <w:szCs w:val="32"/>
        </w:rPr>
        <w:t>、剑阁县</w:t>
      </w:r>
      <w:r>
        <w:rPr>
          <w:rFonts w:hint="eastAsia" w:ascii="黑体" w:hAnsi="黑体" w:eastAsia="黑体" w:cs="Times New Roman"/>
          <w:color w:val="000000"/>
          <w:sz w:val="32"/>
          <w:szCs w:val="32"/>
          <w:lang w:eastAsia="zh-CN"/>
        </w:rPr>
        <w:t>应急</w:t>
      </w:r>
      <w:r>
        <w:rPr>
          <w:rFonts w:hint="eastAsia" w:ascii="黑体" w:hAnsi="黑体" w:eastAsia="黑体" w:cs="Times New Roman"/>
          <w:color w:val="000000"/>
          <w:sz w:val="32"/>
          <w:szCs w:val="32"/>
        </w:rPr>
        <w:t>管理局行政执法文书样式、行政执法案卷评查制度</w:t>
      </w:r>
    </w:p>
    <w:p>
      <w:pPr>
        <w:spacing w:before="0" w:beforeLines="0" w:after="0" w:afterLines="0" w:line="576"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中华人民共和国应急管理部《安全生产行政执法手册》（2020年版）</w:t>
      </w:r>
      <w:r>
        <w:rPr>
          <w:rFonts w:hint="eastAsia" w:ascii="仿宋_GB2312" w:hAnsi="仿宋_GB2312" w:eastAsia="仿宋_GB2312" w:cs="仿宋_GB2312"/>
          <w:color w:val="000000"/>
          <w:sz w:val="32"/>
          <w:szCs w:val="32"/>
          <w:lang w:eastAsia="zh-CN"/>
        </w:rPr>
        <w:t>；</w:t>
      </w:r>
    </w:p>
    <w:p>
      <w:pPr>
        <w:spacing w:before="0" w:beforeLines="0" w:after="0" w:afterLines="0" w:line="576"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四川省应急管理厅关于印发《四川省安全生产执法实用手册（试行）》的通知（川应急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141号）</w:t>
      </w:r>
      <w:r>
        <w:rPr>
          <w:rFonts w:hint="eastAsia" w:ascii="仿宋_GB2312" w:hAnsi="仿宋_GB2312" w:eastAsia="仿宋_GB2312" w:cs="仿宋_GB2312"/>
          <w:color w:val="000000"/>
          <w:sz w:val="32"/>
          <w:szCs w:val="32"/>
          <w:lang w:eastAsia="zh-CN"/>
        </w:rPr>
        <w:t>；</w:t>
      </w:r>
    </w:p>
    <w:p>
      <w:pPr>
        <w:spacing w:before="0" w:beforeLines="0" w:after="0" w:afterLines="0" w:line="576"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四川省应急管理厅《安全生产行政执法文书式样及说明》（2022年版）</w:t>
      </w:r>
      <w:r>
        <w:rPr>
          <w:rFonts w:hint="eastAsia" w:ascii="仿宋_GB2312" w:hAnsi="仿宋_GB2312" w:eastAsia="仿宋_GB2312" w:cs="仿宋_GB2312"/>
          <w:color w:val="000000"/>
          <w:sz w:val="32"/>
          <w:szCs w:val="32"/>
          <w:lang w:eastAsia="zh-CN"/>
        </w:rPr>
        <w:t>；</w:t>
      </w:r>
    </w:p>
    <w:p>
      <w:pPr>
        <w:spacing w:before="0" w:beforeLines="0" w:after="0" w:afterLines="0" w:line="576" w:lineRule="exact"/>
        <w:ind w:firstLine="640" w:firstLineChars="200"/>
        <w:jc w:val="left"/>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4.《广元市司法局关于印发行政执法案卷评查标准的通知》（广司发〔2022〕16号），（1）行政许可案卷评查标准;（2）行政处罚（普通程序）案卷评查标准;（3）行政强制执行案卷评查标准。</w:t>
      </w:r>
    </w:p>
    <w:p>
      <w:pPr>
        <w:spacing w:before="0" w:beforeLines="0" w:after="0" w:afterLines="0" w:line="576" w:lineRule="exact"/>
        <w:ind w:firstLine="640" w:firstLineChars="200"/>
        <w:rPr>
          <w:rFonts w:hint="eastAsia" w:ascii="黑体" w:hAnsi="黑体" w:eastAsia="黑体" w:cs="Times New Roman"/>
          <w:color w:val="000000"/>
          <w:sz w:val="32"/>
          <w:szCs w:val="32"/>
          <w:lang w:eastAsia="zh-CN"/>
        </w:rPr>
      </w:pPr>
      <w:r>
        <w:rPr>
          <w:rFonts w:hint="eastAsia" w:ascii="黑体" w:hAnsi="黑体" w:eastAsia="黑体" w:cs="Times New Roman"/>
          <w:color w:val="000000"/>
          <w:sz w:val="32"/>
          <w:szCs w:val="32"/>
          <w:lang w:eastAsia="zh-CN"/>
        </w:rPr>
        <w:t>九、剑</w:t>
      </w:r>
      <w:r>
        <w:rPr>
          <w:rFonts w:hint="eastAsia" w:ascii="黑体" w:hAnsi="黑体" w:eastAsia="黑体" w:cs="仿宋_GB2312"/>
          <w:b w:val="0"/>
          <w:bCs w:val="0"/>
          <w:sz w:val="32"/>
          <w:szCs w:val="32"/>
        </w:rPr>
        <w:t>阁县</w:t>
      </w:r>
      <w:r>
        <w:rPr>
          <w:rFonts w:hint="eastAsia" w:ascii="黑体" w:hAnsi="黑体" w:eastAsia="黑体" w:cs="仿宋_GB2312"/>
          <w:b w:val="0"/>
          <w:bCs w:val="0"/>
          <w:sz w:val="32"/>
          <w:szCs w:val="32"/>
          <w:lang w:eastAsia="zh-CN"/>
        </w:rPr>
        <w:t>应急</w:t>
      </w:r>
      <w:r>
        <w:rPr>
          <w:rFonts w:hint="eastAsia" w:ascii="黑体" w:hAnsi="黑体" w:eastAsia="黑体" w:cs="仿宋_GB2312"/>
          <w:b w:val="0"/>
          <w:bCs w:val="0"/>
          <w:sz w:val="32"/>
          <w:szCs w:val="32"/>
        </w:rPr>
        <w:t>管理局上年度双随机抽查结果、行政许可和处罚决定、上年度本机关行政执法数据总体情</w:t>
      </w:r>
      <w:r>
        <w:rPr>
          <w:rFonts w:hint="eastAsia" w:ascii="黑体" w:hAnsi="黑体" w:eastAsia="黑体" w:cs="仿宋_GB2312"/>
          <w:b w:val="0"/>
          <w:bCs w:val="0"/>
          <w:sz w:val="32"/>
          <w:szCs w:val="32"/>
          <w:lang w:eastAsia="zh-CN"/>
        </w:rPr>
        <w:t>况</w:t>
      </w:r>
    </w:p>
    <w:p>
      <w:pPr>
        <w:spacing w:before="0" w:beforeLines="0" w:after="0" w:afterLines="0" w:line="576" w:lineRule="exact"/>
        <w:ind w:firstLine="642" w:firstLineChars="200"/>
        <w:rPr>
          <w:rFonts w:hint="eastAsia" w:ascii="楷体_GB2312" w:hAnsi="楷体_GB2312" w:eastAsia="楷体_GB2312" w:cs="楷体_GB2312"/>
          <w:b/>
          <w:bCs/>
          <w:color w:val="000000"/>
          <w:sz w:val="32"/>
          <w:szCs w:val="32"/>
          <w:lang w:eastAsia="zh-CN"/>
        </w:rPr>
      </w:pPr>
      <w:r>
        <w:rPr>
          <w:rFonts w:hint="eastAsia" w:ascii="楷体_GB2312" w:hAnsi="楷体_GB2312" w:eastAsia="楷体_GB2312" w:cs="楷体_GB2312"/>
          <w:b/>
          <w:bCs/>
          <w:color w:val="000000"/>
          <w:sz w:val="32"/>
          <w:szCs w:val="32"/>
          <w:lang w:eastAsia="zh-CN"/>
        </w:rPr>
        <w:t>（一）</w:t>
      </w:r>
      <w:r>
        <w:rPr>
          <w:rFonts w:hint="eastAsia" w:ascii="楷体_GB2312" w:hAnsi="楷体_GB2312" w:eastAsia="楷体_GB2312" w:cs="楷体_GB2312"/>
          <w:b/>
          <w:bCs/>
          <w:color w:val="000000"/>
          <w:sz w:val="32"/>
          <w:szCs w:val="32"/>
        </w:rPr>
        <w:t>上年度“双随机”抽查结果</w:t>
      </w:r>
    </w:p>
    <w:p>
      <w:pPr>
        <w:spacing w:before="0" w:beforeLines="0" w:after="0" w:afterLines="0" w:line="576" w:lineRule="exact"/>
        <w:ind w:firstLine="640" w:firstLineChars="200"/>
        <w:jc w:val="left"/>
        <w:rPr>
          <w:rFonts w:hint="eastAsia" w:ascii="楷体_GB2312" w:hAnsi="楷体_GB2312" w:eastAsia="楷体_GB2312" w:cs="楷体_GB2312"/>
          <w:color w:val="000000"/>
          <w:sz w:val="32"/>
          <w:szCs w:val="32"/>
          <w:lang w:eastAsia="zh-CN"/>
        </w:rPr>
      </w:pPr>
      <w:r>
        <w:rPr>
          <w:rFonts w:hint="eastAsia" w:ascii="仿宋_GB2312" w:hAnsi="Calibri" w:eastAsia="仿宋_GB2312" w:cs="Times New Roman"/>
          <w:color w:val="000000"/>
          <w:sz w:val="32"/>
          <w:szCs w:val="32"/>
        </w:rPr>
        <w:t>抽查检查市场主体</w:t>
      </w:r>
      <w:r>
        <w:rPr>
          <w:rFonts w:hint="eastAsia" w:ascii="仿宋_GB2312" w:hAnsi="Calibri" w:eastAsia="仿宋_GB2312" w:cs="Times New Roman"/>
          <w:color w:val="000000"/>
          <w:sz w:val="32"/>
          <w:szCs w:val="32"/>
          <w:lang w:val="en-US" w:eastAsia="zh-CN"/>
        </w:rPr>
        <w:t>67</w:t>
      </w:r>
      <w:r>
        <w:rPr>
          <w:rFonts w:hint="eastAsia" w:ascii="仿宋_GB2312" w:hAnsi="Calibri" w:eastAsia="仿宋_GB2312" w:cs="Times New Roman"/>
          <w:color w:val="000000"/>
          <w:sz w:val="32"/>
          <w:szCs w:val="32"/>
        </w:rPr>
        <w:t>户，抽查执法</w:t>
      </w:r>
      <w:r>
        <w:rPr>
          <w:rFonts w:hint="eastAsia" w:ascii="仿宋_GB2312" w:hAnsi="Calibri" w:eastAsia="仿宋_GB2312" w:cs="Times New Roman"/>
          <w:color w:val="000000"/>
          <w:sz w:val="32"/>
          <w:szCs w:val="32"/>
          <w:lang w:eastAsia="zh-CN"/>
        </w:rPr>
        <w:t>人员</w:t>
      </w:r>
      <w:r>
        <w:rPr>
          <w:rFonts w:hint="eastAsia" w:ascii="仿宋_GB2312" w:hAnsi="Calibri" w:eastAsia="仿宋_GB2312" w:cs="Times New Roman"/>
          <w:color w:val="000000"/>
          <w:sz w:val="32"/>
          <w:szCs w:val="32"/>
          <w:lang w:val="en-US" w:eastAsia="zh-CN"/>
        </w:rPr>
        <w:t>18</w:t>
      </w:r>
      <w:r>
        <w:rPr>
          <w:rFonts w:hint="eastAsia" w:ascii="仿宋_GB2312" w:hAnsi="Calibri" w:eastAsia="仿宋_GB2312" w:cs="Times New Roman"/>
          <w:color w:val="000000"/>
          <w:sz w:val="32"/>
          <w:szCs w:val="32"/>
        </w:rPr>
        <w:t>人次，检查合格</w:t>
      </w:r>
      <w:r>
        <w:rPr>
          <w:rFonts w:hint="eastAsia" w:ascii="仿宋_GB2312" w:hAnsi="Calibri" w:eastAsia="仿宋_GB2312" w:cs="Times New Roman"/>
          <w:color w:val="000000"/>
          <w:sz w:val="32"/>
          <w:szCs w:val="32"/>
          <w:lang w:val="en-US" w:eastAsia="zh-CN"/>
        </w:rPr>
        <w:t>1</w:t>
      </w:r>
      <w:r>
        <w:rPr>
          <w:rFonts w:hint="eastAsia" w:ascii="仿宋_GB2312" w:hAnsi="Calibri" w:eastAsia="仿宋_GB2312" w:cs="Times New Roman"/>
          <w:color w:val="000000"/>
          <w:sz w:val="32"/>
          <w:szCs w:val="32"/>
        </w:rPr>
        <w:t>户，现场整改合格</w:t>
      </w:r>
      <w:r>
        <w:rPr>
          <w:rFonts w:hint="eastAsia" w:ascii="仿宋_GB2312" w:hAnsi="Calibri" w:eastAsia="仿宋_GB2312" w:cs="Times New Roman"/>
          <w:color w:val="000000"/>
          <w:sz w:val="32"/>
          <w:szCs w:val="32"/>
          <w:lang w:val="en-US" w:eastAsia="zh-CN"/>
        </w:rPr>
        <w:t>10</w:t>
      </w:r>
      <w:r>
        <w:rPr>
          <w:rFonts w:hint="eastAsia" w:ascii="仿宋_GB2312" w:hAnsi="Calibri" w:eastAsia="仿宋_GB2312" w:cs="Times New Roman"/>
          <w:color w:val="000000"/>
          <w:sz w:val="32"/>
          <w:szCs w:val="32"/>
        </w:rPr>
        <w:t>户（件），</w:t>
      </w:r>
      <w:r>
        <w:rPr>
          <w:rFonts w:hint="eastAsia" w:ascii="仿宋_GB2312" w:hAnsi="Calibri" w:eastAsia="仿宋_GB2312" w:cs="Times New Roman"/>
          <w:color w:val="000000"/>
          <w:sz w:val="32"/>
          <w:szCs w:val="32"/>
          <w:lang w:eastAsia="zh-CN"/>
        </w:rPr>
        <w:t>限期整改</w:t>
      </w:r>
      <w:r>
        <w:rPr>
          <w:rFonts w:hint="eastAsia" w:ascii="仿宋_GB2312" w:hAnsi="Calibri" w:eastAsia="仿宋_GB2312" w:cs="Times New Roman"/>
          <w:color w:val="000000"/>
          <w:sz w:val="32"/>
          <w:szCs w:val="32"/>
          <w:lang w:val="en-US" w:eastAsia="zh-CN"/>
        </w:rPr>
        <w:t>56</w:t>
      </w:r>
      <w:r>
        <w:rPr>
          <w:rFonts w:hint="eastAsia" w:ascii="仿宋_GB2312" w:hAnsi="Calibri" w:eastAsia="仿宋_GB2312" w:cs="Times New Roman"/>
          <w:color w:val="000000"/>
          <w:sz w:val="32"/>
          <w:szCs w:val="32"/>
        </w:rPr>
        <w:t>户（件），立案</w:t>
      </w:r>
      <w:r>
        <w:rPr>
          <w:rFonts w:hint="eastAsia" w:ascii="仿宋_GB2312" w:hAnsi="Calibri" w:eastAsia="仿宋_GB2312" w:cs="Times New Roman"/>
          <w:color w:val="000000"/>
          <w:sz w:val="32"/>
          <w:szCs w:val="32"/>
          <w:lang w:val="en-US" w:eastAsia="zh-CN"/>
        </w:rPr>
        <w:t>4</w:t>
      </w:r>
      <w:r>
        <w:rPr>
          <w:rFonts w:hint="eastAsia" w:ascii="仿宋_GB2312" w:hAnsi="Calibri" w:eastAsia="仿宋_GB2312" w:cs="Times New Roman"/>
          <w:color w:val="000000"/>
          <w:sz w:val="32"/>
          <w:szCs w:val="32"/>
        </w:rPr>
        <w:t>件。检查不合格</w:t>
      </w:r>
      <w:r>
        <w:rPr>
          <w:rFonts w:hint="eastAsia" w:ascii="仿宋_GB2312" w:hAnsi="Calibri" w:eastAsia="仿宋_GB2312" w:cs="Times New Roman"/>
          <w:color w:val="000000"/>
          <w:sz w:val="32"/>
          <w:szCs w:val="32"/>
          <w:lang w:val="en-US" w:eastAsia="zh-CN"/>
        </w:rPr>
        <w:t>66</w:t>
      </w:r>
      <w:r>
        <w:rPr>
          <w:rFonts w:hint="eastAsia" w:ascii="仿宋_GB2312" w:hAnsi="Calibri" w:eastAsia="仿宋_GB2312" w:cs="Times New Roman"/>
          <w:color w:val="000000"/>
          <w:sz w:val="32"/>
          <w:szCs w:val="32"/>
        </w:rPr>
        <w:t>户，共发现</w:t>
      </w:r>
      <w:r>
        <w:rPr>
          <w:rFonts w:hint="eastAsia" w:ascii="仿宋_GB2312" w:hAnsi="Calibri" w:eastAsia="仿宋_GB2312" w:cs="Times New Roman"/>
          <w:color w:val="000000"/>
          <w:sz w:val="32"/>
          <w:szCs w:val="32"/>
          <w:lang w:val="en-US" w:eastAsia="zh-CN"/>
        </w:rPr>
        <w:t>232</w:t>
      </w:r>
      <w:r>
        <w:rPr>
          <w:rFonts w:hint="eastAsia" w:ascii="仿宋_GB2312" w:hAnsi="Calibri" w:eastAsia="仿宋_GB2312" w:cs="Times New Roman"/>
          <w:color w:val="000000"/>
          <w:sz w:val="32"/>
          <w:szCs w:val="32"/>
        </w:rPr>
        <w:t>个问题和隐患，责令市场主体限期整改，目前通过复查验收已全部整改到位。对于符合立案的</w:t>
      </w:r>
      <w:r>
        <w:rPr>
          <w:rFonts w:hint="eastAsia" w:ascii="仿宋_GB2312" w:hAnsi="Calibri" w:eastAsia="仿宋_GB2312" w:cs="Times New Roman"/>
          <w:color w:val="000000"/>
          <w:sz w:val="32"/>
          <w:szCs w:val="32"/>
          <w:lang w:val="en-US" w:eastAsia="zh-CN"/>
        </w:rPr>
        <w:t>4</w:t>
      </w:r>
      <w:r>
        <w:rPr>
          <w:rFonts w:hint="eastAsia" w:ascii="仿宋_GB2312" w:hAnsi="Calibri" w:eastAsia="仿宋_GB2312" w:cs="Times New Roman"/>
          <w:color w:val="000000"/>
          <w:sz w:val="32"/>
          <w:szCs w:val="32"/>
        </w:rPr>
        <w:t>户市场主体，已立案，分别对生产经营单位、企业主要负责人、安全管理人员、直接责任人给予行政罚款合计人民币</w:t>
      </w:r>
      <w:r>
        <w:rPr>
          <w:rFonts w:hint="eastAsia" w:ascii="仿宋_GB2312" w:hAnsi="Calibri" w:eastAsia="仿宋_GB2312" w:cs="Times New Roman"/>
          <w:color w:val="000000"/>
          <w:sz w:val="32"/>
          <w:szCs w:val="32"/>
          <w:lang w:val="en-US" w:eastAsia="zh-CN"/>
        </w:rPr>
        <w:t>0.5</w:t>
      </w:r>
      <w:r>
        <w:rPr>
          <w:rFonts w:hint="eastAsia" w:ascii="仿宋_GB2312" w:hAnsi="Calibri" w:eastAsia="仿宋_GB2312" w:cs="Times New Roman"/>
          <w:color w:val="000000"/>
          <w:sz w:val="32"/>
          <w:szCs w:val="32"/>
        </w:rPr>
        <w:t>万元。</w:t>
      </w:r>
    </w:p>
    <w:p>
      <w:pPr>
        <w:spacing w:before="0" w:beforeLines="0" w:after="0" w:afterLines="0" w:line="576" w:lineRule="exact"/>
        <w:ind w:firstLine="642" w:firstLineChars="200"/>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w:t>
      </w:r>
      <w:r>
        <w:rPr>
          <w:rFonts w:hint="eastAsia" w:ascii="楷体_GB2312" w:hAnsi="楷体_GB2312" w:eastAsia="楷体_GB2312" w:cs="楷体_GB2312"/>
          <w:b/>
          <w:bCs/>
          <w:color w:val="000000"/>
          <w:sz w:val="32"/>
          <w:szCs w:val="32"/>
          <w:lang w:eastAsia="zh-CN"/>
        </w:rPr>
        <w:t>二</w:t>
      </w:r>
      <w:r>
        <w:rPr>
          <w:rFonts w:hint="eastAsia" w:ascii="楷体_GB2312" w:hAnsi="楷体_GB2312" w:eastAsia="楷体_GB2312" w:cs="楷体_GB2312"/>
          <w:b/>
          <w:bCs/>
          <w:color w:val="000000"/>
          <w:sz w:val="32"/>
          <w:szCs w:val="32"/>
        </w:rPr>
        <w:t>）上年度本机关行政执法数据总体情况</w:t>
      </w:r>
    </w:p>
    <w:p>
      <w:pPr>
        <w:shd w:val="clear" w:color="auto" w:fill="FFFFFF"/>
        <w:spacing w:beforeLines="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详见网址：</w:t>
      </w:r>
    </w:p>
    <w:p>
      <w:pPr>
        <w:shd w:val="clear" w:color="auto" w:fill="FFFFFF"/>
        <w:spacing w:before="0" w:beforeLines="0" w:after="0" w:afterLines="0" w:line="576"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fldChar w:fldCharType="begin"/>
      </w:r>
      <w:r>
        <w:rPr>
          <w:rFonts w:hint="eastAsia" w:ascii="仿宋_GB2312" w:hAnsi="仿宋_GB2312" w:eastAsia="仿宋_GB2312" w:cs="仿宋_GB2312"/>
          <w:color w:val="000000"/>
          <w:kern w:val="0"/>
          <w:sz w:val="32"/>
          <w:szCs w:val="32"/>
        </w:rPr>
        <w:instrText xml:space="preserve"> HYPERLINK "http://www.cnjg.gov.cn/new/detail/20240109171130709.html" </w:instrText>
      </w:r>
      <w:r>
        <w:rPr>
          <w:rFonts w:hint="eastAsia" w:ascii="仿宋_GB2312" w:hAnsi="仿宋_GB2312" w:eastAsia="仿宋_GB2312" w:cs="仿宋_GB2312"/>
          <w:color w:val="000000"/>
          <w:kern w:val="0"/>
          <w:sz w:val="32"/>
          <w:szCs w:val="32"/>
        </w:rPr>
        <w:fldChar w:fldCharType="separate"/>
      </w:r>
      <w:r>
        <w:rPr>
          <w:rFonts w:hint="eastAsia" w:ascii="仿宋_GB2312" w:hAnsi="仿宋_GB2312" w:eastAsia="仿宋_GB2312" w:cs="仿宋_GB2312"/>
          <w:color w:val="000000"/>
          <w:kern w:val="0"/>
          <w:sz w:val="32"/>
          <w:szCs w:val="32"/>
        </w:rPr>
        <w:t>http://www.cnjg.gov.cn/new/detail/20240109171130709.html</w:t>
      </w:r>
      <w:r>
        <w:rPr>
          <w:rFonts w:hint="eastAsia" w:ascii="仿宋_GB2312" w:hAnsi="仿宋_GB2312" w:eastAsia="仿宋_GB2312" w:cs="仿宋_GB2312"/>
          <w:color w:val="000000"/>
          <w:kern w:val="0"/>
          <w:sz w:val="32"/>
          <w:szCs w:val="32"/>
        </w:rPr>
        <w:fldChar w:fldCharType="end"/>
      </w:r>
    </w:p>
    <w:p>
      <w:pPr>
        <w:spacing w:beforeLines="0" w:afterLines="0" w:line="576" w:lineRule="exact"/>
        <w:ind w:firstLine="642" w:firstLineChars="200"/>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w:t>
      </w:r>
      <w:r>
        <w:rPr>
          <w:rFonts w:hint="eastAsia" w:ascii="楷体_GB2312" w:hAnsi="楷体_GB2312" w:eastAsia="楷体_GB2312" w:cs="楷体_GB2312"/>
          <w:b/>
          <w:bCs/>
          <w:color w:val="000000"/>
          <w:sz w:val="32"/>
          <w:szCs w:val="32"/>
          <w:lang w:eastAsia="zh-CN"/>
        </w:rPr>
        <w:t>三</w:t>
      </w:r>
      <w:r>
        <w:rPr>
          <w:rFonts w:hint="eastAsia" w:ascii="楷体_GB2312" w:hAnsi="楷体_GB2312" w:eastAsia="楷体_GB2312" w:cs="楷体_GB2312"/>
          <w:b/>
          <w:bCs/>
          <w:color w:val="000000"/>
          <w:sz w:val="32"/>
          <w:szCs w:val="32"/>
        </w:rPr>
        <w:t>）行政许可和行政处罚决定公示</w:t>
      </w:r>
    </w:p>
    <w:p>
      <w:pPr>
        <w:shd w:val="clear" w:color="auto" w:fill="FFFFFF"/>
        <w:spacing w:beforeLines="0" w:afterLines="0" w:line="576" w:lineRule="exact"/>
        <w:ind w:firstLine="640" w:firstLineChars="200"/>
        <w:jc w:val="left"/>
        <w:rPr>
          <w:rFonts w:hint="eastAsia" w:ascii="仿宋_GB2312" w:hAnsi="仿宋_GB2312" w:eastAsia="仿宋_GB2312" w:cs="仿宋_GB2312"/>
          <w:b w:val="0"/>
          <w:color w:val="000000"/>
          <w:kern w:val="0"/>
          <w:sz w:val="32"/>
          <w:szCs w:val="32"/>
        </w:rPr>
      </w:pPr>
      <w:r>
        <w:rPr>
          <w:rFonts w:hint="eastAsia" w:ascii="仿宋_GB2312" w:hAnsi="仿宋_GB2312" w:eastAsia="仿宋_GB2312" w:cs="仿宋_GB2312"/>
          <w:color w:val="000000"/>
          <w:kern w:val="0"/>
          <w:sz w:val="32"/>
          <w:szCs w:val="32"/>
        </w:rPr>
        <w:t>详见网址：</w:t>
      </w:r>
    </w:p>
    <w:p>
      <w:pPr>
        <w:shd w:val="clear" w:color="auto" w:fill="FFFFFF"/>
        <w:spacing w:before="0" w:beforeLines="0" w:after="0" w:afterLines="0" w:line="576"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 HYPERLINK "http://www.cnjg.gov.cn/new/detail/20240109171130709.html" </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kern w:val="0"/>
          <w:sz w:val="32"/>
          <w:szCs w:val="32"/>
        </w:rPr>
        <w:t>http://www.cnjg.gov.cn/new/detail/20240109171130709.html</w:t>
      </w:r>
      <w:r>
        <w:rPr>
          <w:rFonts w:hint="eastAsia" w:ascii="仿宋_GB2312" w:hAnsi="仿宋_GB2312" w:eastAsia="仿宋_GB2312" w:cs="仿宋_GB2312"/>
          <w:color w:val="000000"/>
          <w:sz w:val="32"/>
          <w:szCs w:val="32"/>
        </w:rPr>
        <w:fldChar w:fldCharType="end"/>
      </w:r>
    </w:p>
    <w:p>
      <w:pPr>
        <w:spacing w:before="0" w:beforeLines="0" w:after="0" w:afterLines="0" w:line="576" w:lineRule="exact"/>
        <w:ind w:firstLine="640" w:firstLineChars="200"/>
        <w:rPr>
          <w:rFonts w:hint="eastAsia" w:ascii="黑体" w:hAnsi="黑体" w:eastAsia="黑体" w:cs="Times New Roman"/>
          <w:color w:val="000000"/>
          <w:sz w:val="32"/>
          <w:szCs w:val="32"/>
          <w:lang w:eastAsia="zh-CN"/>
        </w:rPr>
      </w:pPr>
      <w:r>
        <w:rPr>
          <w:rFonts w:hint="eastAsia" w:ascii="黑体" w:hAnsi="黑体" w:eastAsia="黑体" w:cs="Times New Roman"/>
          <w:color w:val="000000"/>
          <w:sz w:val="32"/>
          <w:szCs w:val="32"/>
          <w:lang w:eastAsia="zh-CN"/>
        </w:rPr>
        <w:t>十、</w:t>
      </w:r>
      <w:r>
        <w:rPr>
          <w:rFonts w:hint="eastAsia" w:ascii="黑体" w:hAnsi="黑体" w:eastAsia="黑体" w:cs="仿宋_GB2312"/>
          <w:b w:val="0"/>
          <w:bCs w:val="0"/>
          <w:sz w:val="32"/>
          <w:szCs w:val="32"/>
        </w:rPr>
        <w:t>剑阁县</w:t>
      </w:r>
      <w:r>
        <w:rPr>
          <w:rFonts w:hint="eastAsia" w:ascii="黑体" w:hAnsi="黑体" w:eastAsia="黑体" w:cs="仿宋_GB2312"/>
          <w:b w:val="0"/>
          <w:bCs w:val="0"/>
          <w:sz w:val="32"/>
          <w:szCs w:val="32"/>
          <w:lang w:eastAsia="zh-CN"/>
        </w:rPr>
        <w:t>应急</w:t>
      </w:r>
      <w:r>
        <w:rPr>
          <w:rFonts w:hint="eastAsia" w:ascii="黑体" w:hAnsi="黑体" w:eastAsia="黑体" w:cs="仿宋_GB2312"/>
          <w:b w:val="0"/>
          <w:bCs w:val="0"/>
          <w:sz w:val="32"/>
          <w:szCs w:val="32"/>
        </w:rPr>
        <w:t>管理局实行行政执法</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三项制度</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方</w:t>
      </w:r>
      <w:r>
        <w:rPr>
          <w:rFonts w:hint="eastAsia" w:ascii="黑体" w:hAnsi="黑体" w:eastAsia="黑体" w:cs="仿宋_GB2312"/>
          <w:b w:val="0"/>
          <w:bCs w:val="0"/>
          <w:sz w:val="32"/>
          <w:szCs w:val="32"/>
          <w:lang w:eastAsia="zh-CN"/>
        </w:rPr>
        <w:t>案</w:t>
      </w:r>
    </w:p>
    <w:p>
      <w:pPr>
        <w:spacing w:line="576"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四川省应急管理厅关于印发</w:t>
      </w:r>
      <w:r>
        <w:rPr>
          <w:rFonts w:hint="eastAsia" w:ascii="仿宋_GB2312" w:hAnsi="仿宋_GB2312" w:eastAsia="仿宋_GB2312" w:cs="仿宋_GB2312"/>
          <w:color w:val="000000"/>
          <w:sz w:val="32"/>
          <w:szCs w:val="32"/>
          <w:lang w:val="en-US" w:eastAsia="zh-CN"/>
        </w:rPr>
        <w:t>&lt;</w:t>
      </w:r>
      <w:r>
        <w:rPr>
          <w:rFonts w:hint="eastAsia" w:ascii="仿宋_GB2312" w:hAnsi="仿宋_GB2312" w:eastAsia="仿宋_GB2312" w:cs="仿宋_GB2312"/>
          <w:color w:val="000000"/>
          <w:sz w:val="32"/>
          <w:szCs w:val="32"/>
        </w:rPr>
        <w:t>四川省应急管理厅关于全面推行行政执法公示制度执法全过程记录制度重大执法决定法制审核制度的实施方案</w:t>
      </w:r>
      <w:r>
        <w:rPr>
          <w:rFonts w:hint="eastAsia" w:ascii="仿宋_GB2312" w:hAnsi="仿宋_GB2312" w:eastAsia="仿宋_GB2312" w:cs="仿宋_GB2312"/>
          <w:color w:val="000000"/>
          <w:sz w:val="32"/>
          <w:szCs w:val="32"/>
          <w:lang w:val="en-US" w:eastAsia="zh-CN"/>
        </w:rPr>
        <w:t>&gt;</w:t>
      </w:r>
      <w:r>
        <w:rPr>
          <w:rFonts w:hint="eastAsia" w:ascii="仿宋_GB2312" w:hAnsi="仿宋_GB2312" w:eastAsia="仿宋_GB2312" w:cs="仿宋_GB2312"/>
          <w:color w:val="000000"/>
          <w:sz w:val="32"/>
          <w:szCs w:val="32"/>
        </w:rPr>
        <w:t>的通知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（川应急函〔2019〕265号）</w:t>
      </w:r>
      <w:r>
        <w:rPr>
          <w:rFonts w:hint="eastAsia" w:ascii="仿宋_GB2312" w:hAnsi="仿宋_GB2312" w:eastAsia="仿宋_GB2312" w:cs="仿宋_GB2312"/>
          <w:color w:val="000000"/>
          <w:sz w:val="32"/>
          <w:szCs w:val="32"/>
          <w:lang w:eastAsia="zh-CN"/>
        </w:rPr>
        <w:t>；</w:t>
      </w:r>
    </w:p>
    <w:p>
      <w:pPr>
        <w:spacing w:before="0" w:beforeLines="-2147483648" w:after="0" w:afterLines="-2147483648" w:line="576" w:lineRule="exact"/>
        <w:ind w:firstLine="640" w:firstLineChars="200"/>
        <w:rPr>
          <w:rFonts w:hint="eastAsia" w:ascii="黑体" w:hAnsi="黑体" w:eastAsia="仿宋_GB2312" w:cs="Times New Roman"/>
          <w:color w:val="000000"/>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剑阁县应急管理局关于印发</w:t>
      </w:r>
      <w:r>
        <w:rPr>
          <w:rFonts w:hint="eastAsia" w:ascii="仿宋_GB2312" w:hAnsi="仿宋_GB2312" w:eastAsia="仿宋_GB2312" w:cs="仿宋_GB2312"/>
          <w:color w:val="000000"/>
          <w:sz w:val="32"/>
          <w:szCs w:val="32"/>
          <w:lang w:val="en-US" w:eastAsia="zh-CN"/>
        </w:rPr>
        <w:t>&lt;</w:t>
      </w:r>
      <w:r>
        <w:rPr>
          <w:rFonts w:hint="eastAsia" w:ascii="仿宋_GB2312" w:hAnsi="仿宋_GB2312" w:eastAsia="仿宋_GB2312" w:cs="仿宋_GB2312"/>
          <w:color w:val="000000"/>
          <w:sz w:val="32"/>
          <w:szCs w:val="32"/>
        </w:rPr>
        <w:t>依法治理体系制度、规范性文件和重大行政决策监督管理系列制度</w:t>
      </w:r>
      <w:r>
        <w:rPr>
          <w:rFonts w:hint="eastAsia" w:ascii="仿宋_GB2312" w:hAnsi="仿宋_GB2312" w:eastAsia="仿宋_GB2312" w:cs="仿宋_GB2312"/>
          <w:color w:val="000000"/>
          <w:sz w:val="32"/>
          <w:szCs w:val="32"/>
          <w:lang w:val="en-US" w:eastAsia="zh-CN"/>
        </w:rPr>
        <w:t>&gt;</w:t>
      </w:r>
      <w:r>
        <w:rPr>
          <w:rFonts w:hint="eastAsia" w:ascii="仿宋_GB2312" w:hAnsi="仿宋_GB2312" w:eastAsia="仿宋_GB2312" w:cs="仿宋_GB2312"/>
          <w:color w:val="000000"/>
          <w:sz w:val="32"/>
          <w:szCs w:val="32"/>
        </w:rPr>
        <w:t>的通知</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（剑应急〔2019〕31号）</w:t>
      </w:r>
      <w:r>
        <w:rPr>
          <w:rFonts w:hint="eastAsia" w:ascii="仿宋_GB2312" w:hAnsi="仿宋_GB2312" w:eastAsia="仿宋_GB2312" w:cs="仿宋_GB2312"/>
          <w:color w:val="000000"/>
          <w:sz w:val="32"/>
          <w:szCs w:val="32"/>
          <w:lang w:eastAsia="zh-CN"/>
        </w:rPr>
        <w:t>。</w:t>
      </w:r>
    </w:p>
    <w:p>
      <w:pPr>
        <w:spacing w:beforeLines="0" w:afterLines="0" w:line="576" w:lineRule="exact"/>
        <w:ind w:firstLine="640" w:firstLineChars="200"/>
        <w:jc w:val="left"/>
        <w:rPr>
          <w:rFonts w:hint="eastAsia" w:ascii="黑体" w:hAnsi="黑体" w:eastAsia="黑体" w:cs="Times New Roman"/>
          <w:color w:val="000000"/>
          <w:sz w:val="32"/>
          <w:szCs w:val="32"/>
        </w:rPr>
      </w:pPr>
      <w:r>
        <w:rPr>
          <w:rFonts w:hint="eastAsia" w:ascii="黑体" w:hAnsi="黑体" w:eastAsia="黑体" w:cs="Times New Roman"/>
          <w:color w:val="000000"/>
          <w:sz w:val="32"/>
          <w:szCs w:val="32"/>
        </w:rPr>
        <w:t>十</w:t>
      </w:r>
      <w:r>
        <w:rPr>
          <w:rFonts w:hint="eastAsia" w:ascii="黑体" w:hAnsi="黑体" w:eastAsia="黑体" w:cs="Times New Roman"/>
          <w:color w:val="000000"/>
          <w:sz w:val="32"/>
          <w:szCs w:val="32"/>
          <w:lang w:eastAsia="zh-CN"/>
        </w:rPr>
        <w:t>一</w:t>
      </w:r>
      <w:r>
        <w:rPr>
          <w:rFonts w:hint="eastAsia" w:ascii="黑体" w:hAnsi="黑体" w:eastAsia="黑体" w:cs="Times New Roman"/>
          <w:color w:val="000000"/>
          <w:sz w:val="32"/>
          <w:szCs w:val="32"/>
        </w:rPr>
        <w:t>、</w:t>
      </w:r>
      <w:r>
        <w:rPr>
          <w:rFonts w:hint="eastAsia" w:ascii="黑体" w:hAnsi="黑体" w:eastAsia="黑体" w:cs="Times New Roman"/>
          <w:color w:val="000000"/>
          <w:sz w:val="32"/>
          <w:szCs w:val="32"/>
          <w:lang w:eastAsia="zh-CN"/>
        </w:rPr>
        <w:t>剑阁</w:t>
      </w:r>
      <w:r>
        <w:rPr>
          <w:rFonts w:hint="eastAsia" w:ascii="黑体" w:hAnsi="黑体" w:eastAsia="黑体" w:cs="Times New Roman"/>
          <w:color w:val="000000"/>
          <w:sz w:val="32"/>
          <w:szCs w:val="32"/>
        </w:rPr>
        <w:t>县应急管理局分类检查事项目录和不予、从轻、减轻、从重行政处罚事项清单</w:t>
      </w:r>
    </w:p>
    <w:p>
      <w:pPr>
        <w:spacing w:beforeLines="0" w:afterLines="0" w:line="576" w:lineRule="exact"/>
        <w:ind w:firstLine="642"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安全生产分类检查事项目录</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1.安全生产监督检查综合事项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2.煤矿企业检查事项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3.危险化学品生产经营企业检查事项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4.金属非金属地下矿山检查事项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5.金属非金属露天矿山检查事项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6.尾矿库检查事项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7.烟花爆竹生产企业检查事项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8.烟花爆竹经营企业检查重点事项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9冶金企业检查事项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10.粉尘涉爆企业检查事项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11.存在有限空间作业企业检查事项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12.液氨制冷企业检查事项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13.机械企业检查事项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14.纺织企业检查事项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15.建材企业检查事项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16.轻工企业检查事项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17.有色企业检查事项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18.烟草企业检查事项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19.采用深井铸造工艺的铝加工行业领域检查事项</w:t>
      </w:r>
    </w:p>
    <w:p>
      <w:pPr>
        <w:spacing w:beforeLines="0" w:afterLines="0" w:line="576" w:lineRule="exact"/>
        <w:ind w:firstLine="640" w:firstLineChars="200"/>
        <w:jc w:val="left"/>
        <w:rPr>
          <w:rFonts w:hint="eastAsia" w:ascii="仿宋_GB2312" w:hAnsi="Calibri" w:eastAsia="仿宋_GB2312" w:cs="Times New Roman"/>
          <w:sz w:val="32"/>
          <w:szCs w:val="32"/>
        </w:rPr>
      </w:pPr>
      <w:r>
        <w:rPr>
          <w:rFonts w:hint="eastAsia" w:ascii="仿宋_GB2312" w:hAnsi="Calibri" w:eastAsia="仿宋_GB2312" w:cs="Times New Roman"/>
          <w:sz w:val="32"/>
          <w:szCs w:val="32"/>
        </w:rPr>
        <w:t>20.安全培训及安全评价机构检测检验机构检查事项</w:t>
      </w:r>
    </w:p>
    <w:p>
      <w:pPr>
        <w:spacing w:beforeLines="0" w:afterLines="0" w:line="576" w:lineRule="exact"/>
        <w:ind w:firstLine="640" w:firstLineChars="200"/>
        <w:jc w:val="left"/>
      </w:pPr>
      <w:r>
        <w:rPr>
          <w:rFonts w:hint="eastAsia" w:ascii="仿宋_GB2312" w:hAnsi="Calibri" w:eastAsia="仿宋_GB2312" w:cs="Times New Roman"/>
          <w:sz w:val="32"/>
          <w:szCs w:val="32"/>
        </w:rPr>
        <w:t>21.安全生产应急管理检查事项</w:t>
      </w:r>
    </w:p>
    <w:p>
      <w:pPr>
        <w:spacing w:beforeLines="0" w:afterLines="0" w:line="576" w:lineRule="exact"/>
        <w:ind w:firstLine="642" w:firstLineChars="200"/>
        <w:jc w:val="left"/>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（二）不予、从轻、减轻、从重行政处罚事项清单</w:t>
      </w:r>
    </w:p>
    <w:p>
      <w:pPr>
        <w:spacing w:beforeLines="0" w:afterLines="0" w:line="576" w:lineRule="exact"/>
        <w:ind w:firstLine="640" w:firstLineChars="200"/>
        <w:jc w:val="left"/>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《四川省应急管理厅关于印发</w:t>
      </w:r>
      <w:r>
        <w:rPr>
          <w:rFonts w:hint="eastAsia" w:ascii="仿宋_GB2312" w:hAnsi="Calibri" w:eastAsia="仿宋_GB2312" w:cs="Times New Roman"/>
          <w:sz w:val="32"/>
          <w:szCs w:val="32"/>
          <w:lang w:val="en-US" w:eastAsia="zh-CN"/>
        </w:rPr>
        <w:t>&lt;</w:t>
      </w:r>
      <w:r>
        <w:rPr>
          <w:rFonts w:hint="eastAsia" w:ascii="仿宋_GB2312" w:hAnsi="Calibri" w:eastAsia="仿宋_GB2312" w:cs="Times New Roman"/>
          <w:sz w:val="32"/>
          <w:szCs w:val="32"/>
          <w:lang w:eastAsia="zh-CN"/>
        </w:rPr>
        <w:t>四川省安全生产行政执法“一目录、五清单”</w:t>
      </w:r>
      <w:r>
        <w:rPr>
          <w:rFonts w:hint="eastAsia" w:ascii="仿宋_GB2312" w:hAnsi="Calibri" w:eastAsia="仿宋_GB2312" w:cs="Times New Roman"/>
          <w:sz w:val="32"/>
          <w:szCs w:val="32"/>
          <w:lang w:val="en-US" w:eastAsia="zh-CN"/>
        </w:rPr>
        <w:t>&gt;</w:t>
      </w:r>
      <w:r>
        <w:rPr>
          <w:rFonts w:hint="eastAsia" w:ascii="仿宋_GB2312" w:hAnsi="Calibri" w:eastAsia="仿宋_GB2312" w:cs="Times New Roman"/>
          <w:sz w:val="32"/>
          <w:szCs w:val="32"/>
          <w:lang w:eastAsia="zh-CN"/>
        </w:rPr>
        <w:t>的通知》（川应急规〔2023〕5号）</w:t>
      </w:r>
    </w:p>
    <w:p>
      <w:pPr>
        <w:spacing w:beforeLines="0" w:afterLines="0" w:line="576" w:lineRule="exact"/>
        <w:ind w:firstLine="640" w:firstLineChars="200"/>
        <w:jc w:val="left"/>
        <w:rPr>
          <w:rFonts w:hint="eastAsia" w:ascii="仿宋_GB2312" w:hAnsi="Calibri" w:eastAsia="仿宋_GB2312" w:cs="Times New Roman"/>
          <w:color w:val="auto"/>
          <w:sz w:val="32"/>
          <w:szCs w:val="32"/>
        </w:rPr>
      </w:pPr>
      <w:r>
        <w:rPr>
          <w:rFonts w:hint="eastAsia" w:ascii="仿宋_GB2312" w:hAnsi="Calibri" w:eastAsia="仿宋_GB2312" w:cs="Times New Roman"/>
          <w:color w:val="auto"/>
          <w:sz w:val="32"/>
          <w:szCs w:val="32"/>
        </w:rPr>
        <w:fldChar w:fldCharType="begin"/>
      </w:r>
      <w:r>
        <w:rPr>
          <w:rFonts w:hint="eastAsia" w:ascii="仿宋_GB2312" w:hAnsi="Calibri" w:eastAsia="仿宋_GB2312" w:cs="Times New Roman"/>
          <w:color w:val="auto"/>
          <w:sz w:val="32"/>
          <w:szCs w:val="32"/>
        </w:rPr>
        <w:instrText xml:space="preserve"> HYPERLINK "https://yjt.sc.gov.cn/scyjt/xzgfxwj/2023/12/22/d73fd9b20c0e4c3e92d3240a82036e2b.shtml" </w:instrText>
      </w:r>
      <w:r>
        <w:rPr>
          <w:rFonts w:hint="eastAsia" w:ascii="仿宋_GB2312" w:hAnsi="Calibri" w:eastAsia="仿宋_GB2312" w:cs="Times New Roman"/>
          <w:color w:val="auto"/>
          <w:sz w:val="32"/>
          <w:szCs w:val="32"/>
        </w:rPr>
        <w:fldChar w:fldCharType="separate"/>
      </w:r>
      <w:r>
        <w:rPr>
          <w:rFonts w:hint="eastAsia" w:ascii="仿宋_GB2312" w:hAnsi="Calibri" w:eastAsia="仿宋_GB2312" w:cs="Times New Roman"/>
          <w:color w:val="auto"/>
          <w:sz w:val="32"/>
          <w:szCs w:val="32"/>
          <w:u w:val="none"/>
        </w:rPr>
        <w:t>https://yjt.sc.gov.cn/scyjt/xzgfxwj/2023/12/22/d73fd9b20c0e4c3e92d3240a82036e2b.shtml</w:t>
      </w:r>
      <w:r>
        <w:rPr>
          <w:rFonts w:hint="eastAsia" w:ascii="仿宋_GB2312" w:hAnsi="Calibri" w:eastAsia="仿宋_GB2312" w:cs="Times New Roman"/>
          <w:color w:val="auto"/>
          <w:sz w:val="32"/>
          <w:szCs w:val="32"/>
        </w:rPr>
        <w:fldChar w:fldCharType="end"/>
      </w:r>
    </w:p>
    <w:p>
      <w:pPr>
        <w:ind w:left="210" w:right="210"/>
        <w:sectPr>
          <w:footerReference r:id="rId3" w:type="default"/>
          <w:pgSz w:w="11906" w:h="16838"/>
          <w:pgMar w:top="2098" w:right="1474" w:bottom="1984" w:left="158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Times New Roman" w:hAnsi="Times New Roman" w:eastAsia="方正小标宋简体" w:cs="Times New Roman"/>
          <w:b w:val="0"/>
          <w:bCs w:val="0"/>
          <w:color w:val="auto"/>
          <w:kern w:val="2"/>
          <w:sz w:val="44"/>
          <w:szCs w:val="44"/>
          <w:lang w:val="en-US" w:eastAsia="zh-CN" w:bidi="ar-SA"/>
        </w:rPr>
      </w:pPr>
      <w:bookmarkStart w:id="0" w:name="_Toc7376"/>
      <w:r>
        <w:rPr>
          <w:rFonts w:hint="eastAsia" w:ascii="Times New Roman" w:hAnsi="Times New Roman" w:eastAsia="方正小标宋简体" w:cs="Times New Roman"/>
          <w:b w:val="0"/>
          <w:bCs w:val="0"/>
          <w:color w:val="auto"/>
          <w:kern w:val="2"/>
          <w:sz w:val="44"/>
          <w:szCs w:val="44"/>
          <w:lang w:val="en-US" w:eastAsia="zh-CN" w:bidi="ar-SA"/>
        </w:rPr>
        <w:t>不予处罚清单</w:t>
      </w:r>
      <w:bookmarkEnd w:id="0"/>
    </w:p>
    <w:tbl>
      <w:tblPr>
        <w:tblStyle w:val="3"/>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94"/>
        <w:gridCol w:w="2895"/>
        <w:gridCol w:w="3715"/>
        <w:gridCol w:w="8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违法行为种类</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不予处罚适用条件</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安全评价检测检验机构未依法与委托方签订技术服务合同的。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1.违法行为及时改正；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color w:val="auto"/>
                <w:sz w:val="18"/>
                <w:szCs w:val="18"/>
                <w:u w:val="none"/>
                <w:lang w:val="en-US" w:eastAsia="zh-CN"/>
              </w:rPr>
              <w:t>2.没有造成危害后果的。</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《安全评价检测检验机构管理办法》第三十条第一项</w:t>
            </w:r>
            <w:r>
              <w:rPr>
                <w:rFonts w:hint="eastAsia" w:ascii="Times New Roman" w:hAnsi="Times New Roman" w:eastAsia="仿宋_GB2312" w:cs="Times New Roman"/>
                <w:color w:val="auto"/>
                <w:sz w:val="18"/>
                <w:szCs w:val="18"/>
                <w:u w:val="none"/>
                <w:lang w:val="en-US" w:eastAsia="zh-CN"/>
              </w:rPr>
              <w:t xml:space="preserve"> 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（一）未依法与委托方签订技术服务合同的。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b/>
                <w:bCs/>
                <w:color w:val="auto"/>
                <w:sz w:val="18"/>
                <w:szCs w:val="18"/>
                <w:u w:val="none"/>
                <w:lang w:val="en-US" w:eastAsia="zh-CN"/>
              </w:rPr>
              <w:t>《中华人民共和国行政处罚法》第三十三条第一款</w:t>
            </w:r>
            <w:r>
              <w:rPr>
                <w:rFonts w:hint="eastAsia" w:ascii="Times New Roman" w:hAnsi="Times New Roman" w:eastAsia="仿宋_GB2312" w:cs="Times New Roman"/>
                <w:color w:val="auto"/>
                <w:sz w:val="18"/>
                <w:szCs w:val="18"/>
                <w:u w:val="none"/>
                <w:lang w:val="en-US" w:eastAsia="zh-CN"/>
              </w:rPr>
              <w:t xml:space="preserve"> 违法行为轻微并及时改正，没有造成危害后果的，不予行政处罚。初次违法且危害后果轻微并及时改正的，可以不予行政处罚（下同，略）。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2</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危险物品的生产、经营、储存单位以及矿山、金属冶炼单位未建立应急救援组织或者生产经营规模较小、未指定兼职应急救援人员的。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1.生产经营规模较小，未指定兼职应急救援人员；</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color w:val="auto"/>
                <w:sz w:val="18"/>
                <w:szCs w:val="18"/>
                <w:u w:val="none"/>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 xml:space="preserve">《安全生产违法行为行政处罚办法》第四十六条第一项 </w:t>
            </w:r>
            <w:r>
              <w:rPr>
                <w:rFonts w:hint="eastAsia" w:ascii="Times New Roman" w:hAnsi="Times New Roman" w:eastAsia="仿宋_GB2312" w:cs="Times New Roman"/>
                <w:color w:val="auto"/>
                <w:sz w:val="18"/>
                <w:szCs w:val="18"/>
                <w:u w:val="none"/>
                <w:lang w:val="en-US" w:eastAsia="zh-CN"/>
              </w:rPr>
              <w:t>危险物品的生产、经营、储存单位以及矿山、金属冶炼单位有下列行为之一的，责令改正，并可以处1万元以上3万元以下的罚款：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（一）未建立应急救援组织或者生产经营规模较小、未指定兼职应急救援人员的；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b/>
                <w:bCs/>
                <w:color w:val="auto"/>
                <w:sz w:val="18"/>
                <w:szCs w:val="18"/>
                <w:u w:val="none"/>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tLeas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生产经营单位未落实应急预案规定的应急物资及装备的。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color w:val="auto"/>
                <w:sz w:val="18"/>
                <w:szCs w:val="18"/>
                <w:u w:val="none"/>
                <w:lang w:val="en-US" w:eastAsia="zh-CN"/>
              </w:rPr>
              <w:t>2.没有造成危害后果。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 xml:space="preserve">《生产安全事故应急预案管理办法》第四十五条第一款第六项 </w:t>
            </w:r>
            <w:r>
              <w:rPr>
                <w:rFonts w:hint="eastAsia" w:ascii="Times New Roman" w:hAnsi="Times New Roman" w:eastAsia="仿宋_GB2312" w:cs="Times New Roman"/>
                <w:color w:val="auto"/>
                <w:sz w:val="18"/>
                <w:szCs w:val="18"/>
                <w:u w:val="none"/>
                <w:lang w:val="en-US" w:eastAsia="zh-CN"/>
              </w:rPr>
              <w:t>生产经营单位有下列情形之一的，由县级以上人民政府应急管理部门责令限期改正，可以处1万元以上3万元以下的罚款：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（六）未落实应急预案规定的应急物资及装备的；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tLeas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危险化学品建设单位建设项目安全设施竣工后未进行检验、检测的</w:t>
            </w:r>
            <w:r>
              <w:rPr>
                <w:rFonts w:hint="eastAsia" w:ascii="Times New Roman" w:hAnsi="Times New Roman" w:eastAsia="仿宋_GB2312" w:cs="Times New Roman"/>
                <w:color w:val="auto"/>
                <w:sz w:val="18"/>
                <w:szCs w:val="18"/>
                <w:u w:val="none"/>
              </w:rPr>
              <w:t>。</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1.项目尚未投入生产或试生产；</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color w:val="auto"/>
                <w:sz w:val="18"/>
                <w:szCs w:val="18"/>
                <w:u w:val="none"/>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 xml:space="preserve">《危险化学品建设项目安全监督管理办法》第三十七条第一项 </w:t>
            </w:r>
            <w:r>
              <w:rPr>
                <w:rFonts w:hint="eastAsia" w:ascii="Times New Roman" w:hAnsi="Times New Roman" w:eastAsia="仿宋_GB2312" w:cs="Times New Roman"/>
                <w:color w:val="auto"/>
                <w:sz w:val="18"/>
                <w:szCs w:val="18"/>
                <w:u w:val="none"/>
                <w:lang w:val="en-US" w:eastAsia="zh-CN"/>
              </w:rPr>
              <w:t>建设单位有下列行为之一的，责令改正，可以处1万元以下的罚款；逾期未改正的，处1万元以上3万元以下的罚款：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（一）建设项目安全设施竣工后未进行检验、检测的；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5</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危险物品的生产、经营、储存单位以及矿山、金属冶炼单位未配备必要的应急救援器材、设备和物资，并进行经常性维护、保养，保证正常运转的。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1.已配备必要的应急救援器材、设备和物资，能正常运转，但未进行经常性维护、保养；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color w:val="auto"/>
                <w:sz w:val="18"/>
                <w:szCs w:val="18"/>
                <w:u w:val="none"/>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b/>
                <w:bCs/>
                <w:color w:val="auto"/>
                <w:sz w:val="18"/>
                <w:szCs w:val="18"/>
                <w:u w:val="none"/>
                <w:lang w:val="en-US" w:eastAsia="zh-CN"/>
              </w:rPr>
              <w:t>《安全生产违法行为行政处罚办法》第四十六条第二项：</w:t>
            </w:r>
            <w:r>
              <w:rPr>
                <w:rFonts w:hint="eastAsia" w:ascii="Times New Roman" w:hAnsi="Times New Roman" w:eastAsia="仿宋_GB2312" w:cs="Times New Roman"/>
                <w:color w:val="auto"/>
                <w:sz w:val="18"/>
                <w:szCs w:val="18"/>
                <w:u w:val="none"/>
                <w:lang w:val="en-US" w:eastAsia="zh-CN"/>
              </w:rPr>
              <w:t>危险物品的生产、经营、储存单位以及矿山、金属冶炼单位有下列行为之一的，责令改正，并可以处1万元以上3万元以下的罚款：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仿宋_GB2312" w:cs="Times New Roman"/>
                <w:color w:val="auto"/>
                <w:sz w:val="18"/>
                <w:szCs w:val="18"/>
                <w:u w:val="none"/>
                <w:lang w:val="en-US" w:eastAsia="zh-CN"/>
              </w:rPr>
              <w:t>（二）未配备必要的应急救援器材、设备和物资，并进行经常性维护、保养，保证正常运转的。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Times New Roman" w:hAnsi="Times New Roman" w:eastAsia="仿宋_GB2312" w:cs="Times New Roman"/>
                <w:b/>
                <w:bCs/>
                <w:color w:val="auto"/>
                <w:sz w:val="18"/>
                <w:szCs w:val="18"/>
                <w:u w:val="none"/>
                <w:lang w:val="en-US" w:eastAsia="zh-CN"/>
              </w:rPr>
              <w:t>《中华人民共和国行政处罚法》第三十三条第一款</w:t>
            </w:r>
          </w:p>
        </w:tc>
      </w:tr>
    </w:tbl>
    <w:p>
      <w:pPr>
        <w:widowControl w:val="0"/>
        <w:jc w:val="both"/>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2"/>
          <w:sz w:val="21"/>
          <w:szCs w:val="24"/>
          <w:lang w:val="en-US" w:eastAsia="zh-CN" w:bidi="ar-SA"/>
        </w:rPr>
        <w:t>备注：《不予处罚清单》包括以上</w:t>
      </w:r>
      <w:r>
        <w:rPr>
          <w:rFonts w:hint="eastAsia" w:ascii="Times New Roman" w:hAnsi="Times New Roman" w:eastAsia="仿宋" w:cs="Times New Roman"/>
          <w:kern w:val="2"/>
          <w:sz w:val="21"/>
          <w:szCs w:val="21"/>
          <w:lang w:val="en-US" w:eastAsia="zh-CN" w:bidi="ar-SA"/>
        </w:rPr>
        <w:t>5</w:t>
      </w:r>
      <w:r>
        <w:rPr>
          <w:rFonts w:hint="eastAsia" w:ascii="仿宋" w:hAnsi="仿宋" w:eastAsia="仿宋" w:cs="仿宋"/>
          <w:color w:val="auto"/>
          <w:kern w:val="2"/>
          <w:sz w:val="21"/>
          <w:szCs w:val="24"/>
          <w:lang w:val="en-US" w:eastAsia="zh-CN" w:bidi="ar-SA"/>
        </w:rPr>
        <w:t>种违法行为种类，但不限于有其他符合法律法规规定的不予处罚情形。</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br w:type="page"/>
      </w:r>
      <w:bookmarkStart w:id="1" w:name="_Toc6870"/>
      <w:r>
        <w:rPr>
          <w:rFonts w:hint="eastAsia" w:ascii="方正小标宋简体" w:hAnsi="方正小标宋简体" w:eastAsia="方正小标宋简体" w:cs="方正小标宋简体"/>
          <w:color w:val="auto"/>
          <w:sz w:val="44"/>
          <w:szCs w:val="44"/>
          <w:lang w:val="en-US" w:eastAsia="zh-CN"/>
        </w:rPr>
        <w:t>免于处罚清单</w:t>
      </w:r>
      <w:bookmarkEnd w:id="1"/>
    </w:p>
    <w:tbl>
      <w:tblPr>
        <w:tblStyle w:val="3"/>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96"/>
        <w:gridCol w:w="3608"/>
        <w:gridCol w:w="2979"/>
        <w:gridCol w:w="8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违法行为种类</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免予处罚适用条件</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生产、储存、使用危险化学品的单位转产、停产、停业或者解散，未按规定将其危险化学品生产装置、储存设施以及库存危险化学品的处置方案报有关部门备案的。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《危险化学品安全管理条例》第八十二条第二款 </w:t>
            </w:r>
            <w:r>
              <w:rPr>
                <w:rFonts w:hint="eastAsia" w:ascii="仿宋_GB2312" w:hAnsi="仿宋_GB2312" w:eastAsia="仿宋_GB2312" w:cs="仿宋_GB2312"/>
                <w:b w:val="0"/>
                <w:i w:val="0"/>
                <w:caps w:val="0"/>
                <w:color w:val="auto"/>
                <w:spacing w:val="0"/>
                <w:w w:val="100"/>
                <w:kern w:val="0"/>
                <w:sz w:val="18"/>
                <w:szCs w:val="18"/>
                <w:lang w:val="en-US" w:eastAsia="zh-CN" w:bidi="ar-SA"/>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《中华人民共和国行政处罚法》第三十三条第一款 </w:t>
            </w:r>
            <w:r>
              <w:rPr>
                <w:rFonts w:hint="eastAsia" w:ascii="仿宋_GB2312" w:hAnsi="仿宋_GB2312" w:eastAsia="仿宋_GB2312" w:cs="仿宋_GB2312"/>
                <w:b w:val="0"/>
                <w:i w:val="0"/>
                <w:caps w:val="0"/>
                <w:color w:val="auto"/>
                <w:spacing w:val="0"/>
                <w:w w:val="100"/>
                <w:kern w:val="0"/>
                <w:sz w:val="18"/>
                <w:szCs w:val="18"/>
                <w:lang w:val="en-US" w:eastAsia="zh-CN" w:bidi="ar-SA"/>
              </w:rPr>
              <w:t>违法行为轻微并及时改正，没有造成危害后果的，不予行政处罚。初次违法且危害后果轻微并及时改正的，可以不予行政处罚（下同，略）。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危险化学品生产企业、进口企业（以下统称登记企业）未向用户提供应急咨询服务或者应急咨询服务不符合《危险化学品登记管理办法》第二十二条规定的。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（一）未向用户提供应急咨询服务或者应急咨询服务不符合本办法第二十二条规定的；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登记企业在危险化学品登记证有效期内企业名称、注册地址、应急咨询服务电话发生变化，未按规定按时办理危险化学品登记变更手续的。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（二）在危险化学品登记证有效期内企业名称、注册地址、应急咨询服务电话发生变化，未按规定按时办理危险化学品登记变更手续的；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登记企业危险化学品登记证有效期满后，未按规定申请复核换证，继续进行生产或者进口的。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（三）危险化学品登记证有效期满后，未按规定申请复核换证，继续进行生产或者进口的；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5</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化学品单位未按照《化学品物理危险性鉴定与分类管理办法》建立化学品物理危险性鉴定与分类管理档案的。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《化学品物理危险性鉴定与分类管理办法》第十九条第二项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化学品单位有下列情形之一的，由安全生产监督管理部门责令限期改正，可以处1万元以下的罚款；拒不改正的，处1万元以上3万元以下的罚款：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（二）未按照本办法规定建立化学品物理危险性鉴定与分类管理档案的；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6</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烟花爆竹生产企业、批发企业未建立烟花爆竹买卖合同管理制度的。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《烟花爆竹生产经营安全规定》第三十五条第三项</w:t>
            </w: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 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（三）未建立烟花爆竹买卖合同管理制度的；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7</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烟花爆竹零售经营者到批发企业仓库自行提取烟花爆竹的。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《烟花爆竹生产经营安全规定》第三十六条第二项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零售经营者有下列行为之一的，责令其限期改正，可以处一千元以上五千元以下的罚款；逾期未改正的，处五千元以上一万元以下的罚款：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（二）到批发企业仓库自行提取烟花爆竹的。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8</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生产经营单位对从业人员进行安全培训期间未支付工资并承担安全培训费用的。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《生产经营单位安全培训规定》第二十九条第二项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生产经营单位有下列行为之一的，由安全生产监管监察部门责令其限期改正，可以处1万元以上3万元以下的罚款：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（二）从业人员进行安全培训期间未支付工资并承担安全培训费用的。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9</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生产经营单位在应急预案编制前未按照规定开展风险辨识、评估和应急资源调查的。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（一）在应急预案编制前未按照规定开展风险辨识、评估和应急资源调查的；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10</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生产经营单位未按照规定开展应急预案评审的。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（二）未按照规定开展应急预案评审的；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11</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生产经营单位事故风险可能影响周边单位、人员的，生产经营单位未将事故风险的性质、影响范围和应急防范措施告知周边单位和人员的。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（三）事故风险可能影响周边单位、人员的，未将事故风险的性质、影响范围和应急防范措施告知周边单位和人员的。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《中华人民共和国行政处罚法》第三十三条第一款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12</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生产经营单位未按照规定开展应急预案评估的。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（四）未按照规定开展应急预案评估的；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13</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生产经营单位未按照规定进行应急预案修订的。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《生产安全事故应急预案管理办法》第四十五条第一款第五项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（五）未按照规定进行应急预案修订的；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14</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生产经营单位未按照《四川省生产经营单位安全生产责任规定》第七条、第八条健全和落实安全生产规章制度、分解落实安全生产责任目标的。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bCs/>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left="0" w:leftChars="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《四川省生产经营单位安全生产责任规定》第三十八条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生产经营单位违反本规定第七条、第八条，未建立健全和落实安全生产规章制度、分解落实安全生产责任目标的，由县级以上安全生产监督管理部门予以通报，责令限期改正，可以并处2000元以上2万元以下罚款。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left="0" w:leftChars="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bl>
    <w:p>
      <w:pPr>
        <w:widowControl w:val="0"/>
        <w:jc w:val="both"/>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2"/>
          <w:sz w:val="21"/>
          <w:szCs w:val="24"/>
          <w:lang w:val="en-US" w:eastAsia="zh-CN" w:bidi="ar-SA"/>
        </w:rPr>
        <w:t>备注：《免于处罚清单》包括以上</w:t>
      </w:r>
      <w:r>
        <w:rPr>
          <w:rFonts w:hint="eastAsia" w:ascii="Times New Roman" w:hAnsi="Times New Roman" w:eastAsia="仿宋" w:cs="Times New Roman"/>
          <w:kern w:val="2"/>
          <w:sz w:val="21"/>
          <w:szCs w:val="21"/>
          <w:lang w:val="en-US" w:eastAsia="zh-CN" w:bidi="ar-SA"/>
        </w:rPr>
        <w:t>14</w:t>
      </w:r>
      <w:r>
        <w:rPr>
          <w:rFonts w:hint="eastAsia" w:ascii="仿宋" w:hAnsi="仿宋" w:eastAsia="仿宋" w:cs="仿宋"/>
          <w:color w:val="auto"/>
          <w:kern w:val="2"/>
          <w:sz w:val="21"/>
          <w:szCs w:val="24"/>
          <w:lang w:val="en-US" w:eastAsia="zh-CN" w:bidi="ar-SA"/>
        </w:rPr>
        <w:t>种违法行为种类，但不限于有其他符合法律法规规定的免于处罚情形。</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color w:val="auto"/>
          <w:kern w:val="2"/>
          <w:sz w:val="44"/>
          <w:szCs w:val="44"/>
          <w:lang w:val="en-US" w:eastAsia="zh-CN" w:bidi="ar-SA"/>
        </w:rPr>
      </w:pPr>
      <w:r>
        <w:rPr>
          <w:rFonts w:hint="eastAsia" w:ascii="Calibri" w:hAnsi="Calibri" w:eastAsia="宋体" w:cs="Times New Roman"/>
          <w:color w:val="auto"/>
          <w:kern w:val="2"/>
          <w:sz w:val="21"/>
          <w:szCs w:val="24"/>
          <w:lang w:val="en-US" w:eastAsia="zh-CN" w:bidi="ar-SA"/>
        </w:rPr>
        <w:br w:type="page"/>
      </w:r>
      <w:r>
        <w:rPr>
          <w:rFonts w:hint="eastAsia" w:ascii="方正小标宋简体" w:hAnsi="方正小标宋简体" w:eastAsia="方正小标宋简体" w:cs="方正小标宋简体"/>
          <w:color w:val="auto"/>
          <w:kern w:val="2"/>
          <w:sz w:val="44"/>
          <w:szCs w:val="44"/>
          <w:lang w:val="en-US" w:eastAsia="zh-CN" w:bidi="ar-SA"/>
        </w:rPr>
        <w:t>从轻或减轻处罚清单</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50" w:type="dxa"/>
          <w:bottom w:w="75" w:type="dxa"/>
          <w:right w:w="150" w:type="dxa"/>
        </w:tblCellMar>
      </w:tblPr>
      <w:tblGrid>
        <w:gridCol w:w="863"/>
        <w:gridCol w:w="5082"/>
        <w:gridCol w:w="9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从轻或减轻处罚的情形</w:t>
            </w:r>
          </w:p>
        </w:tc>
        <w:tc>
          <w:tcPr>
            <w:tcW w:w="3097"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已满14周岁不满18周岁的公民实施安全生产违法行为的。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《中华人民共和国行政处罚法》第三十条</w:t>
            </w: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 已满十四周岁不满十八周岁的未成年人有违法行为的，应当从轻或者减轻行政处罚。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bookmarkStart w:id="2" w:name="_Toc78966528"/>
            <w:bookmarkEnd w:id="2"/>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生产经营单位及其有关人员有下列情形之一的，应当依法从轻或者减轻行政处罚： </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（一）已满14周岁不满18周岁的公民实施安全生产违法行为的； </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《应急管理行政裁量权基准暂行规定》第十四条 </w:t>
            </w:r>
            <w:r>
              <w:rPr>
                <w:rFonts w:hint="eastAsia" w:ascii="仿宋_GB2312" w:hAnsi="仿宋_GB2312" w:eastAsia="仿宋_GB2312" w:cs="仿宋_GB2312"/>
                <w:b w:val="0"/>
                <w:i w:val="0"/>
                <w:caps w:val="0"/>
                <w:color w:val="auto"/>
                <w:spacing w:val="0"/>
                <w:w w:val="100"/>
                <w:kern w:val="0"/>
                <w:sz w:val="18"/>
                <w:szCs w:val="18"/>
                <w:lang w:val="en-US" w:eastAsia="zh-CN" w:bidi="ar-SA"/>
              </w:rPr>
              <w:t>不满十四周岁的未成年人有违法行为的，不予行政处罚，责令监护人加以管教；已满十四周岁不满十八周岁的未成年人有违法行为的，应当从轻或者减轻行政处罚。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尚未完全丧失辨认或者控制自己行为能力的精神病人、智力残疾人有安全生产违法行为的。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《中华人民共和国行政处罚法》第三十一条 </w:t>
            </w:r>
            <w:r>
              <w:rPr>
                <w:rFonts w:hint="eastAsia" w:ascii="仿宋_GB2312" w:hAnsi="仿宋_GB2312" w:eastAsia="仿宋_GB2312" w:cs="仿宋_GB2312"/>
                <w:b w:val="0"/>
                <w:i w:val="0"/>
                <w:caps w:val="0"/>
                <w:color w:val="auto"/>
                <w:spacing w:val="0"/>
                <w:w w:val="100"/>
                <w:kern w:val="0"/>
                <w:sz w:val="18"/>
                <w:szCs w:val="18"/>
                <w:lang w:val="en-US" w:eastAsia="zh-CN" w:bidi="ar-SA"/>
              </w:rPr>
              <w:t>尚未完全丧失辨认或者控制自己行为能力的精神病人、智力残疾人有违法行为的，可以从轻或者减轻行政处罚；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default"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《应急管理行政裁量权基准暂行规定》第十五条 </w:t>
            </w:r>
            <w:r>
              <w:rPr>
                <w:rFonts w:hint="eastAsia" w:ascii="仿宋_GB2312" w:hAnsi="仿宋_GB2312" w:eastAsia="仿宋_GB2312" w:cs="仿宋_GB2312"/>
                <w:b w:val="0"/>
                <w:i w:val="0"/>
                <w:caps w:val="0"/>
                <w:color w:val="auto"/>
                <w:spacing w:val="0"/>
                <w:w w:val="100"/>
                <w:kern w:val="0"/>
                <w:sz w:val="18"/>
                <w:szCs w:val="18"/>
                <w:lang w:val="en-US" w:eastAsia="zh-CN" w:bidi="ar-SA"/>
              </w:rPr>
              <w:t>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主动消除或者减轻安全生产违法行为或者事故危害后果的。</w:t>
            </w:r>
          </w:p>
        </w:tc>
        <w:tc>
          <w:tcPr>
            <w:tcW w:w="3097"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（一）主动消除或者减轻违法行为危害后果的；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（二）主动消除或者减轻安全生产违法行为危害后果的； </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（一）主动消除或者减轻违法行为或者事故危害后果的；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受他人胁迫或者诱骗实施安全生产违法行为的。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（二）受他人胁迫或者诱骗实施违法行为的；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（三）受他人胁迫实施安全生产违法行为的；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（二）受他人胁迫或者诱骗实施违法行为的；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5</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配合应急管理部门查处违法行为或者进行事故调查，有立功表现的。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（四）配合行政机关查处违法行为有立功表现的；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（四）配合安全监管监察部门查处安全生产违法行为，有立功表现的；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《安全生产违法行为行政处罚办法》第五十六条第三款 </w:t>
            </w:r>
            <w:r>
              <w:rPr>
                <w:rFonts w:hint="eastAsia" w:ascii="仿宋_GB2312" w:hAnsi="仿宋_GB2312" w:eastAsia="仿宋_GB2312" w:cs="仿宋_GB2312"/>
                <w:b w:val="0"/>
                <w:i w:val="0"/>
                <w:caps w:val="0"/>
                <w:color w:val="auto"/>
                <w:spacing w:val="0"/>
                <w:w w:val="100"/>
                <w:kern w:val="0"/>
                <w:sz w:val="18"/>
                <w:szCs w:val="18"/>
                <w:lang w:val="en-US" w:eastAsia="zh-CN" w:bidi="ar-SA"/>
              </w:rPr>
              <w:t>本条第一款第四项所称的立功表现，是指当事人有揭发他人安全生产违法行为，并经查证属实；或者提供查处其他安全生产违法行为的重要线索，并经查证属实；或者阻止他人实施安全生产违法行为；或者协助司法机关抓捕其他违法犯罪嫌疑人的行为。</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default"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（四）配合应急管理部门查处违法行为或者进行事故调查有立功表现的；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6</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主动投案，并向应急管理部门如实交代自己的违法行为的。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w:t>
            </w: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安全生产违法行为行政处罚办法》第五十六条第一款第五项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（五）主动投案，向安全监管监察部门如实交代自己的违法行为的；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7</w:t>
            </w:r>
          </w:p>
        </w:tc>
        <w:tc>
          <w:tcPr>
            <w:tcW w:w="1626"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主动供述应急管理部门及其他行政机关尚未掌握的违法行为的。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（三）主动供述行政机关尚未掌握的违法行为的；</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（三）主动供述应急管理部门及其他行政机关尚未掌握的违法行为的；</w:t>
            </w:r>
          </w:p>
        </w:tc>
      </w:tr>
    </w:tbl>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方正小标宋简体" w:hAnsi="方正小标宋简体" w:eastAsia="方正小标宋简体" w:cs="方正小标宋简体"/>
          <w:color w:val="auto"/>
          <w:kern w:val="2"/>
          <w:sz w:val="44"/>
          <w:szCs w:val="44"/>
          <w:lang w:val="en-US" w:eastAsia="zh-CN" w:bidi="ar-SA"/>
        </w:rPr>
      </w:pPr>
      <w:r>
        <w:rPr>
          <w:rFonts w:hint="eastAsia" w:ascii="仿宋_GB2312" w:hAnsi="仿宋_GB2312" w:eastAsia="仿宋_GB2312" w:cs="仿宋_GB2312"/>
          <w:color w:val="auto"/>
          <w:sz w:val="24"/>
          <w:szCs w:val="24"/>
          <w:lang w:val="en-US" w:eastAsia="zh-CN"/>
        </w:rPr>
        <w:br w:type="page"/>
      </w:r>
      <w:bookmarkStart w:id="3" w:name="_Toc22742"/>
      <w:r>
        <w:rPr>
          <w:rFonts w:hint="eastAsia" w:ascii="方正小标宋简体" w:hAnsi="方正小标宋简体" w:eastAsia="方正小标宋简体" w:cs="方正小标宋简体"/>
          <w:color w:val="auto"/>
          <w:kern w:val="2"/>
          <w:sz w:val="44"/>
          <w:szCs w:val="44"/>
          <w:lang w:val="en-US" w:eastAsia="zh-CN" w:bidi="ar-SA"/>
        </w:rPr>
        <w:t>从重处罚清单</w:t>
      </w:r>
      <w:bookmarkEnd w:id="3"/>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50" w:type="dxa"/>
          <w:bottom w:w="75" w:type="dxa"/>
          <w:right w:w="150" w:type="dxa"/>
        </w:tblCellMar>
      </w:tblPr>
      <w:tblGrid>
        <w:gridCol w:w="691"/>
        <w:gridCol w:w="5139"/>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从重处罚的情形</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bCs/>
                <w:i w:val="0"/>
                <w:caps w:val="0"/>
                <w:color w:val="auto"/>
                <w:spacing w:val="0"/>
                <w:w w:val="100"/>
                <w:kern w:val="0"/>
                <w:sz w:val="21"/>
                <w:szCs w:val="21"/>
                <w:lang w:val="en-US" w:eastAsia="zh-CN" w:bidi="ar-SA"/>
              </w:rPr>
            </w:pPr>
            <w:r>
              <w:rPr>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1</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危及公共安全或者其他生产经营单位及其人员安全的安全生产违法行为，经责令限期改正，逾期未改正的。</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《安全生产违法行为行政处罚办法》第五十五条第一项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 xml:space="preserve">生产经营单位及其有关人员有下列情形之一的，应当从重处罚： </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（一）危及公共安全或者其他生产经营单位安全的，经责令限期改正，逾期未改正的；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2</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因同一违法行为受过刑事处罚，或者一年内因同一种违法行为受过行政处罚的。</w:t>
            </w:r>
          </w:p>
        </w:tc>
        <w:tc>
          <w:tcPr>
            <w:tcW w:w="3133"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《安全生产违法行为行政处罚办法》第五十五条第二项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生产经营单位及其有关人员有下列情形之一的，应当从重处罚：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（二）一年内因同一违法行为受到两次以上行政处罚的；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《应急管理行政裁量权基准暂行规定》第十九条第一款第一项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当事人有下列情形之一的，应当依法从重处罚：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（一）因同一违法行为受过刑事处罚，或者一年内因同一种违法行为受过行政处罚的；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拒不整改或者整改不力，其违法行为处于持续状态的。</w:t>
            </w:r>
          </w:p>
        </w:tc>
        <w:tc>
          <w:tcPr>
            <w:tcW w:w="3133"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《安全生产违法行为行政处罚办法》第五十五条第三项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生产经营单位及其有关人员有下列情形之一的，应当从重处罚：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（三）拒不整改或者整改不力，其违法行为呈持续状态的；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拒绝、阻碍或者以暴力威胁行政执法人员执行职务的。</w:t>
            </w:r>
          </w:p>
        </w:tc>
        <w:tc>
          <w:tcPr>
            <w:tcW w:w="3133"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《安全生产违法行为行政处罚办法》第五十五条第四项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生产经营单位及其有关人员有下列情形之一的，应当从重处罚：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b w:val="0"/>
                <w:i w:val="0"/>
                <w:caps w:val="0"/>
                <w:color w:val="auto"/>
                <w:spacing w:val="0"/>
                <w:w w:val="100"/>
                <w:kern w:val="0"/>
                <w:sz w:val="18"/>
                <w:szCs w:val="18"/>
                <w:lang w:val="en-US" w:eastAsia="zh-CN" w:bidi="ar-SA"/>
              </w:rPr>
              <w:t>（四）拒绝、阻碍或者以暴力威胁行政执法人员的；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《应急管理行政裁量权基准暂行规定》第十九条第一款第二项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当事人有下列情形之一的，应当依法从重处罚：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（二）拒绝、阻碍或者以暴力方式威胁行政执法人员执行职务的；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5</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在处置突发事件期间实施安全生产违法行为的。</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《中华人民共和国行政处罚法》第四十九条 </w:t>
            </w:r>
            <w:r>
              <w:rPr>
                <w:rFonts w:hint="eastAsia" w:ascii="仿宋_GB2312" w:hAnsi="仿宋_GB2312" w:eastAsia="仿宋_GB2312" w:cs="仿宋_GB2312"/>
                <w:b w:val="0"/>
                <w:i w:val="0"/>
                <w:caps w:val="0"/>
                <w:color w:val="auto"/>
                <w:spacing w:val="0"/>
                <w:w w:val="100"/>
                <w:kern w:val="0"/>
                <w:sz w:val="18"/>
                <w:szCs w:val="18"/>
                <w:lang w:val="en-US" w:eastAsia="zh-CN" w:bidi="ar-SA"/>
              </w:rPr>
              <w:t>发生重大传染病疫情等突发事件，为了控制、减轻和消除突发事件引起的社会危害，行政机关对违反突发事件应对措施的行为，依法快速、从重处罚。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《应急管理行政裁量权基准暂行规定》第十九条第二款 </w:t>
            </w:r>
            <w:r>
              <w:rPr>
                <w:rFonts w:hint="eastAsia" w:ascii="仿宋_GB2312" w:hAnsi="仿宋_GB2312" w:eastAsia="仿宋_GB2312" w:cs="仿宋_GB2312"/>
                <w:b w:val="0"/>
                <w:i w:val="0"/>
                <w:caps w:val="0"/>
                <w:color w:val="auto"/>
                <w:spacing w:val="0"/>
                <w:w w:val="100"/>
                <w:kern w:val="0"/>
                <w:sz w:val="18"/>
                <w:szCs w:val="18"/>
                <w:lang w:val="en-US" w:eastAsia="zh-CN" w:bidi="ar-SA"/>
              </w:rPr>
              <w:t>发生自然灾害、事故灾难等突发事件，为了控制、减轻和消除突发事件引起的社会危害，对违反突发事件应对措施的行为，应当依法快速、从重处罚。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6</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伪造、隐匿、毁灭安全生产违法行为证据的。</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《应急管理行政裁量权基准暂行规定》第十九条第一款第三项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当事人有下列情形之一的，应当依法从重处罚：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（三）伪造、隐匿、毁灭证据的；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7</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对举报人、证人和行政执法人员打击报复的。</w:t>
            </w:r>
          </w:p>
        </w:tc>
        <w:tc>
          <w:tcPr>
            <w:tcW w:w="3133" w:type="pct"/>
            <w:noWrap w:val="0"/>
            <w:tcMar>
              <w:top w:w="75" w:type="dxa"/>
              <w:left w:w="75" w:type="dxa"/>
              <w:bottom w:w="75" w:type="dxa"/>
              <w:right w:w="7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《应急管理行政裁量权基准暂行规定》第十九条第一款第四项 </w:t>
            </w:r>
            <w:r>
              <w:rPr>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当事人有下列情形之一的，应当依法从重处罚：</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exact"/>
              <w:ind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（四）对举报人、证人和行政执法人员打击报复的；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8</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违反《煤矿领导带班下井及安全监督检查规定》被举报后经应急管理部门查证属实的安全生产违法行为。</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《煤矿领导带班下井及安全监督检查规定》第十七条 </w:t>
            </w:r>
            <w:r>
              <w:rPr>
                <w:rFonts w:hint="eastAsia" w:ascii="仿宋_GB2312" w:hAnsi="仿宋_GB2312" w:eastAsia="仿宋_GB2312" w:cs="仿宋_GB2312"/>
                <w:b w:val="0"/>
                <w:i w:val="0"/>
                <w:caps w:val="0"/>
                <w:color w:val="auto"/>
                <w:spacing w:val="0"/>
                <w:w w:val="100"/>
                <w:kern w:val="0"/>
                <w:sz w:val="18"/>
                <w:szCs w:val="18"/>
                <w:lang w:val="en-US" w:eastAsia="zh-CN" w:bidi="ar-SA"/>
              </w:rPr>
              <w:t>煤炭行业管理部门、煤矿安全监管部门、煤矿安全监察机构应当建立举报制度，公开举报电话、信箱或者电子邮件地址，受理有关举报；对于受理的举报，应当认真调查核实；经查证属实的，依法从重处罚。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rPr>
        <w:tc>
          <w:tcPr>
            <w:tcW w:w="221"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0" w:firstLineChars="0"/>
              <w:jc w:val="center"/>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9</w:t>
            </w:r>
          </w:p>
        </w:tc>
        <w:tc>
          <w:tcPr>
            <w:tcW w:w="1644"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val="0"/>
                <w:i w:val="0"/>
                <w:caps w:val="0"/>
                <w:color w:val="auto"/>
                <w:spacing w:val="0"/>
                <w:w w:val="100"/>
                <w:kern w:val="0"/>
                <w:sz w:val="18"/>
                <w:szCs w:val="18"/>
                <w:lang w:val="en-US" w:eastAsia="zh-CN" w:bidi="ar-SA"/>
              </w:rPr>
              <w:t>违反《金属非金属地下矿山企业领导带班下井及监督检查暂行规定》被举报后经应急管理部门查证属实的安全生产违法行为。</w:t>
            </w:r>
          </w:p>
        </w:tc>
        <w:tc>
          <w:tcPr>
            <w:tcW w:w="3133" w:type="pct"/>
            <w:noWrap w:val="0"/>
            <w:tcMar>
              <w:top w:w="75" w:type="dxa"/>
              <w:left w:w="75" w:type="dxa"/>
              <w:bottom w:w="75" w:type="dxa"/>
              <w:right w:w="75" w:type="dxa"/>
            </w:tcMar>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Fonts w:hint="eastAsia" w:ascii="仿宋_GB2312" w:hAnsi="仿宋_GB2312" w:eastAsia="仿宋_GB2312" w:cs="仿宋_GB2312"/>
                <w:b/>
                <w:bCs/>
                <w:i w:val="0"/>
                <w:caps w:val="0"/>
                <w:color w:val="auto"/>
                <w:spacing w:val="0"/>
                <w:w w:val="100"/>
                <w:kern w:val="0"/>
                <w:sz w:val="18"/>
                <w:szCs w:val="18"/>
                <w:lang w:val="en-US" w:eastAsia="zh-CN" w:bidi="ar-SA"/>
              </w:rPr>
              <w:t xml:space="preserve">《金属非金属地下矿山企业领导带班下井及监督检查暂行规定》第十六条 </w:t>
            </w:r>
            <w:r>
              <w:rPr>
                <w:rFonts w:hint="eastAsia" w:ascii="仿宋_GB2312" w:hAnsi="仿宋_GB2312" w:eastAsia="仿宋_GB2312" w:cs="仿宋_GB2312"/>
                <w:b w:val="0"/>
                <w:i w:val="0"/>
                <w:caps w:val="0"/>
                <w:color w:val="auto"/>
                <w:spacing w:val="0"/>
                <w:w w:val="100"/>
                <w:kern w:val="0"/>
                <w:sz w:val="18"/>
                <w:szCs w:val="18"/>
                <w:lang w:val="en-US" w:eastAsia="zh-CN" w:bidi="ar-SA"/>
              </w:rPr>
              <w:t>安全生产监督管理部门应当建立举报制度，公开举报电话、信箱或者电子邮件地址，受理有关举报；对于受理的举报，应当认真调查核实；经查证属实的，依法从重处罚。</w:t>
            </w:r>
          </w:p>
        </w:tc>
      </w:tr>
    </w:tbl>
    <w:p>
      <w:pPr>
        <w:widowControl w:val="0"/>
        <w:ind w:firstLine="420" w:firstLineChars="200"/>
        <w:jc w:val="left"/>
        <w:rPr>
          <w:rFonts w:hint="eastAsia" w:ascii="Calibri" w:hAnsi="Calibri" w:eastAsia="仿宋_GB2312" w:cs="Times New Roman"/>
          <w:kern w:val="2"/>
          <w:sz w:val="21"/>
          <w:szCs w:val="24"/>
          <w:lang w:val="en-US" w:eastAsia="zh-CN" w:bidi="ar-SA"/>
        </w:rPr>
      </w:pPr>
    </w:p>
    <w:p>
      <w:pPr>
        <w:jc w:val="left"/>
        <w:sectPr>
          <w:pgSz w:w="16838" w:h="11906" w:orient="landscape"/>
          <w:pgMar w:top="1134" w:right="680" w:bottom="1134" w:left="680" w:header="851" w:footer="992" w:gutter="0"/>
          <w:pgNumType w:fmt="decimal"/>
          <w:cols w:space="425" w:num="1"/>
          <w:docGrid w:type="lines" w:linePitch="312" w:charSpace="0"/>
        </w:sectPr>
      </w:pPr>
    </w:p>
    <w:p>
      <w:pPr>
        <w:spacing w:line="576" w:lineRule="exact"/>
        <w:ind w:firstLine="640" w:firstLineChars="200"/>
        <w:jc w:val="left"/>
        <w:rPr>
          <w:rFonts w:hint="eastAsia" w:ascii="黑体" w:hAnsi="黑体" w:eastAsia="黑体" w:cs="仿宋_GB2312"/>
          <w:b w:val="0"/>
          <w:bCs w:val="0"/>
          <w:sz w:val="32"/>
          <w:szCs w:val="32"/>
          <w:lang w:val="en-US" w:eastAsia="zh-CN"/>
        </w:rPr>
      </w:pPr>
      <w:r>
        <w:rPr>
          <w:rFonts w:hint="eastAsia" w:ascii="黑体" w:hAnsi="黑体" w:eastAsia="黑体" w:cs="黑体"/>
          <w:sz w:val="32"/>
          <w:szCs w:val="32"/>
          <w:lang w:eastAsia="zh-CN"/>
        </w:rPr>
        <w:t>十二、</w:t>
      </w:r>
      <w:r>
        <w:rPr>
          <w:rFonts w:hint="eastAsia" w:ascii="黑体" w:hAnsi="黑体" w:eastAsia="黑体" w:cs="仿宋_GB2312"/>
          <w:b w:val="0"/>
          <w:bCs w:val="0"/>
          <w:sz w:val="32"/>
          <w:szCs w:val="32"/>
        </w:rPr>
        <w:t>剑阁县</w:t>
      </w:r>
      <w:r>
        <w:rPr>
          <w:rFonts w:hint="eastAsia" w:ascii="黑体" w:hAnsi="黑体" w:eastAsia="黑体" w:cs="仿宋_GB2312"/>
          <w:b w:val="0"/>
          <w:bCs w:val="0"/>
          <w:sz w:val="32"/>
          <w:szCs w:val="32"/>
          <w:lang w:eastAsia="zh-CN"/>
        </w:rPr>
        <w:t>应急</w:t>
      </w:r>
      <w:r>
        <w:rPr>
          <w:rFonts w:hint="eastAsia" w:ascii="黑体" w:hAnsi="黑体" w:eastAsia="黑体" w:cs="仿宋_GB2312"/>
          <w:b w:val="0"/>
          <w:bCs w:val="0"/>
          <w:sz w:val="32"/>
          <w:szCs w:val="32"/>
        </w:rPr>
        <w:t>管理局</w:t>
      </w:r>
      <w:r>
        <w:rPr>
          <w:rFonts w:hint="eastAsia" w:ascii="黑体" w:hAnsi="黑体" w:eastAsia="黑体" w:cs="仿宋_GB2312"/>
          <w:b w:val="0"/>
          <w:bCs w:val="0"/>
          <w:sz w:val="32"/>
          <w:szCs w:val="32"/>
          <w:lang w:val="en-US" w:eastAsia="zh-CN"/>
        </w:rPr>
        <w:t>行政执法事项目录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2"/>
        <w:gridCol w:w="816"/>
        <w:gridCol w:w="1884"/>
        <w:gridCol w:w="3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2372" w:type="dxa"/>
            <w:vAlign w:val="center"/>
          </w:tcPr>
          <w:p>
            <w:pPr>
              <w:jc w:val="center"/>
              <w:rPr>
                <w:rFonts w:hint="eastAsia" w:ascii="楷体_GB2312" w:hAnsi="楷体_GB2312" w:eastAsia="楷体_GB2312" w:cs="楷体_GB2312"/>
                <w:sz w:val="32"/>
                <w:szCs w:val="32"/>
                <w:vertAlign w:val="baseline"/>
              </w:rPr>
            </w:pPr>
            <w:r>
              <w:rPr>
                <w:rFonts w:hint="eastAsia" w:ascii="楷体_GB2312" w:hAnsi="楷体_GB2312" w:eastAsia="楷体_GB2312" w:cs="楷体_GB2312"/>
                <w:sz w:val="24"/>
                <w:szCs w:val="24"/>
                <w:vertAlign w:val="baseline"/>
                <w:lang w:eastAsia="zh-CN"/>
              </w:rPr>
              <w:t>单位</w:t>
            </w:r>
          </w:p>
        </w:tc>
        <w:tc>
          <w:tcPr>
            <w:tcW w:w="816" w:type="dxa"/>
            <w:vAlign w:val="center"/>
          </w:tcPr>
          <w:p>
            <w:pPr>
              <w:jc w:val="center"/>
              <w:rPr>
                <w:rFonts w:hint="eastAsia" w:ascii="楷体_GB2312" w:hAnsi="楷体_GB2312" w:eastAsia="楷体_GB2312" w:cs="楷体_GB2312"/>
                <w:sz w:val="32"/>
                <w:szCs w:val="32"/>
                <w:vertAlign w:val="baseline"/>
              </w:rPr>
            </w:pPr>
            <w:r>
              <w:rPr>
                <w:rFonts w:hint="eastAsia" w:ascii="楷体_GB2312" w:hAnsi="楷体_GB2312" w:eastAsia="楷体_GB2312" w:cs="楷体_GB2312"/>
                <w:sz w:val="24"/>
                <w:szCs w:val="24"/>
                <w:vertAlign w:val="baseline"/>
                <w:lang w:eastAsia="zh-CN"/>
              </w:rPr>
              <w:t>序号</w:t>
            </w:r>
          </w:p>
        </w:tc>
        <w:tc>
          <w:tcPr>
            <w:tcW w:w="1884" w:type="dxa"/>
            <w:vAlign w:val="center"/>
          </w:tcPr>
          <w:p>
            <w:pPr>
              <w:jc w:val="center"/>
              <w:rPr>
                <w:rFonts w:hint="eastAsia" w:ascii="楷体_GB2312" w:hAnsi="楷体_GB2312" w:eastAsia="楷体_GB2312" w:cs="楷体_GB2312"/>
                <w:sz w:val="32"/>
                <w:szCs w:val="32"/>
                <w:vertAlign w:val="baseline"/>
              </w:rPr>
            </w:pPr>
            <w:r>
              <w:rPr>
                <w:rFonts w:hint="eastAsia" w:ascii="楷体_GB2312" w:hAnsi="楷体_GB2312" w:eastAsia="楷体_GB2312" w:cs="楷体_GB2312"/>
                <w:sz w:val="24"/>
                <w:szCs w:val="24"/>
                <w:vertAlign w:val="baseline"/>
                <w:lang w:eastAsia="zh-CN"/>
              </w:rPr>
              <w:t>行政执法类型</w:t>
            </w:r>
          </w:p>
        </w:tc>
        <w:tc>
          <w:tcPr>
            <w:tcW w:w="3989" w:type="dxa"/>
            <w:vAlign w:val="center"/>
          </w:tcPr>
          <w:p>
            <w:pPr>
              <w:jc w:val="center"/>
              <w:rPr>
                <w:rFonts w:hint="eastAsia" w:ascii="楷体_GB2312" w:hAnsi="楷体_GB2312" w:eastAsia="楷体_GB2312" w:cs="楷体_GB2312"/>
                <w:sz w:val="32"/>
                <w:szCs w:val="32"/>
                <w:vertAlign w:val="baseline"/>
              </w:rPr>
            </w:pPr>
            <w:r>
              <w:rPr>
                <w:rFonts w:hint="eastAsia" w:ascii="楷体_GB2312" w:hAnsi="楷体_GB2312" w:eastAsia="楷体_GB2312" w:cs="楷体_GB2312"/>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2" w:type="dxa"/>
            <w:vAlign w:val="center"/>
          </w:tcPr>
          <w:p>
            <w:pPr>
              <w:spacing w:line="240" w:lineRule="auto"/>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剑阁县应急管理局</w:t>
            </w:r>
          </w:p>
        </w:tc>
        <w:tc>
          <w:tcPr>
            <w:tcW w:w="816" w:type="dxa"/>
            <w:vAlign w:val="center"/>
          </w:tcPr>
          <w:p>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884" w:type="dxa"/>
            <w:vAlign w:val="center"/>
          </w:tcPr>
          <w:p>
            <w:pPr>
              <w:spacing w:line="240" w:lineRule="auto"/>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3989" w:type="dxa"/>
            <w:vAlign w:val="center"/>
          </w:tcPr>
          <w:p>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rPr>
              <w:t>对未经安全条件审查，新建、改建、扩建生产、储存危险化学品的建设项目的处罚</w:t>
            </w:r>
            <w:r>
              <w:rPr>
                <w:rFonts w:hint="eastAsia" w:ascii="宋体" w:hAnsi="宋体" w:eastAsia="宋体" w:cs="宋体"/>
                <w:sz w:val="24"/>
                <w:szCs w:val="24"/>
                <w:vertAlign w:val="baseline"/>
                <w:lang w:eastAsia="zh-CN"/>
              </w:rPr>
              <w:t>等</w:t>
            </w:r>
            <w:r>
              <w:rPr>
                <w:rFonts w:hint="eastAsia" w:ascii="宋体" w:hAnsi="宋体" w:eastAsia="宋体" w:cs="宋体"/>
                <w:sz w:val="24"/>
                <w:szCs w:val="24"/>
                <w:vertAlign w:val="baseline"/>
                <w:lang w:val="en-US" w:eastAsia="zh-CN"/>
              </w:rPr>
              <w:t>363项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2"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eastAsia="zh-CN"/>
              </w:rPr>
              <w:t>剑阁县应急管理局</w:t>
            </w:r>
          </w:p>
        </w:tc>
        <w:tc>
          <w:tcPr>
            <w:tcW w:w="816"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2</w:t>
            </w:r>
          </w:p>
        </w:tc>
        <w:tc>
          <w:tcPr>
            <w:tcW w:w="1884"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eastAsia="zh-CN"/>
              </w:rPr>
              <w:t>行政许可</w:t>
            </w:r>
          </w:p>
        </w:tc>
        <w:tc>
          <w:tcPr>
            <w:tcW w:w="3989" w:type="dxa"/>
            <w:vAlign w:val="center"/>
          </w:tcPr>
          <w:p>
            <w:pPr>
              <w:spacing w:line="240" w:lineRule="auto"/>
              <w:jc w:val="both"/>
              <w:rPr>
                <w:rFonts w:hint="default" w:ascii="宋体" w:hAnsi="宋体" w:eastAsia="宋体" w:cs="宋体"/>
                <w:sz w:val="24"/>
                <w:szCs w:val="24"/>
                <w:vertAlign w:val="baseline"/>
              </w:rPr>
            </w:pPr>
            <w:r>
              <w:rPr>
                <w:rFonts w:hint="eastAsia" w:ascii="宋体" w:hAnsi="宋体" w:eastAsia="宋体" w:cs="宋体"/>
                <w:sz w:val="24"/>
                <w:szCs w:val="24"/>
                <w:vertAlign w:val="baseline"/>
              </w:rPr>
              <w:t>烟花爆竹经营（零售）许可证核发</w:t>
            </w:r>
            <w:r>
              <w:rPr>
                <w:rFonts w:hint="eastAsia" w:ascii="宋体" w:hAnsi="宋体" w:eastAsia="宋体" w:cs="宋体"/>
                <w:sz w:val="24"/>
                <w:szCs w:val="24"/>
                <w:vertAlign w:val="baseline"/>
                <w:lang w:eastAsia="zh-CN"/>
              </w:rPr>
              <w:t>等</w:t>
            </w:r>
            <w:r>
              <w:rPr>
                <w:rFonts w:hint="eastAsia" w:ascii="宋体" w:hAnsi="宋体" w:eastAsia="宋体" w:cs="宋体"/>
                <w:sz w:val="24"/>
                <w:szCs w:val="24"/>
                <w:vertAlign w:val="baseline"/>
                <w:lang w:val="en-US" w:eastAsia="zh-CN"/>
              </w:rPr>
              <w:t>7项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2"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eastAsia="zh-CN"/>
              </w:rPr>
              <w:t>剑阁县应急管理局</w:t>
            </w:r>
          </w:p>
        </w:tc>
        <w:tc>
          <w:tcPr>
            <w:tcW w:w="816"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3</w:t>
            </w:r>
          </w:p>
        </w:tc>
        <w:tc>
          <w:tcPr>
            <w:tcW w:w="1884" w:type="dxa"/>
            <w:vAlign w:val="center"/>
          </w:tcPr>
          <w:p>
            <w:pPr>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eastAsia="zh-CN"/>
              </w:rPr>
              <w:t>行政强制</w:t>
            </w:r>
          </w:p>
        </w:tc>
        <w:tc>
          <w:tcPr>
            <w:tcW w:w="3989" w:type="dxa"/>
            <w:vAlign w:val="center"/>
          </w:tcPr>
          <w:p>
            <w:pPr>
              <w:spacing w:line="240" w:lineRule="auto"/>
              <w:jc w:val="both"/>
              <w:rPr>
                <w:rFonts w:hint="default" w:ascii="宋体" w:hAnsi="宋体" w:eastAsia="宋体" w:cs="宋体"/>
                <w:sz w:val="24"/>
                <w:szCs w:val="24"/>
                <w:vertAlign w:val="baseline"/>
              </w:rPr>
            </w:pPr>
            <w:r>
              <w:rPr>
                <w:rFonts w:hint="eastAsia" w:ascii="宋体" w:hAnsi="宋体" w:eastAsia="宋体" w:cs="宋体"/>
                <w:sz w:val="24"/>
                <w:szCs w:val="24"/>
                <w:vertAlign w:val="baseline"/>
              </w:rPr>
              <w:t>采取通知有关单位停止供电、停止供应民用爆炸物品等措施</w:t>
            </w:r>
            <w:r>
              <w:rPr>
                <w:rFonts w:hint="eastAsia" w:ascii="宋体" w:hAnsi="宋体" w:eastAsia="宋体" w:cs="宋体"/>
                <w:sz w:val="24"/>
                <w:szCs w:val="24"/>
                <w:vertAlign w:val="baseline"/>
                <w:lang w:eastAsia="zh-CN"/>
              </w:rPr>
              <w:t>等</w:t>
            </w:r>
            <w:r>
              <w:rPr>
                <w:rFonts w:hint="eastAsia" w:ascii="宋体" w:hAnsi="宋体" w:eastAsia="宋体" w:cs="宋体"/>
                <w:sz w:val="24"/>
                <w:szCs w:val="24"/>
                <w:vertAlign w:val="baseline"/>
                <w:lang w:val="en-US" w:eastAsia="zh-CN"/>
              </w:rPr>
              <w:t>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2" w:type="dxa"/>
            <w:vAlign w:val="center"/>
          </w:tcPr>
          <w:p>
            <w:pPr>
              <w:spacing w:line="240" w:lineRule="auto"/>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剑阁县应急管理局</w:t>
            </w:r>
          </w:p>
        </w:tc>
        <w:tc>
          <w:tcPr>
            <w:tcW w:w="816" w:type="dxa"/>
            <w:vAlign w:val="center"/>
          </w:tcPr>
          <w:p>
            <w:pPr>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884" w:type="dxa"/>
            <w:vAlign w:val="center"/>
          </w:tcPr>
          <w:p>
            <w:pPr>
              <w:spacing w:line="240" w:lineRule="auto"/>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3989" w:type="dxa"/>
            <w:vAlign w:val="center"/>
          </w:tcPr>
          <w:p>
            <w:pPr>
              <w:spacing w:line="240" w:lineRule="auto"/>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rPr>
              <w:t>对生产经营单位执行有关安全生产的法律、法规和国家标准或者行业标准的情况进行监督检查</w:t>
            </w:r>
            <w:r>
              <w:rPr>
                <w:rFonts w:hint="eastAsia" w:ascii="宋体" w:hAnsi="宋体" w:eastAsia="宋体" w:cs="宋体"/>
                <w:sz w:val="24"/>
                <w:szCs w:val="24"/>
                <w:vertAlign w:val="baseline"/>
                <w:lang w:eastAsia="zh-CN"/>
              </w:rPr>
              <w:t>等</w:t>
            </w:r>
            <w:r>
              <w:rPr>
                <w:rFonts w:hint="eastAsia" w:ascii="宋体" w:hAnsi="宋体" w:eastAsia="宋体" w:cs="宋体"/>
                <w:sz w:val="24"/>
                <w:szCs w:val="24"/>
                <w:vertAlign w:val="baseline"/>
                <w:lang w:val="en-US" w:eastAsia="zh-CN"/>
              </w:rPr>
              <w:t>2项</w:t>
            </w:r>
          </w:p>
        </w:tc>
      </w:tr>
    </w:tbl>
    <w:p>
      <w:pPr>
        <w:spacing w:line="576" w:lineRule="exact"/>
        <w:ind w:firstLine="640" w:firstLineChars="200"/>
        <w:jc w:val="left"/>
        <w:rPr>
          <w:rFonts w:hint="eastAsia" w:ascii="仿宋_GB2312" w:hAnsi="仿宋_GB2312" w:eastAsia="仿宋_GB2312" w:cs="仿宋_GB2312"/>
          <w:sz w:val="32"/>
          <w:szCs w:val="32"/>
        </w:rPr>
      </w:pPr>
    </w:p>
    <w:p/>
    <w:sectPr>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9gqJIgIAADc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meQrMh36MKmrc+lJit2261vd&#10;2uqITr09UyU4vm5QyoaF+Mg8uIHywff4gEMqi5S2lyiprf/0t/fkj5HBSkkLrpXUYBkoUW8NRplo&#10;OQh+ELaDYPb6zoK8E+yR41nEBx/VIEpv9UcswSrlkEwFBGaGIxsGNYh3EVpvxDJxsVpd9L3zza6+&#10;fgYxHYsb8+R4P+qEXnCrfQTaeQgJszNQGF5SwM48xn6TEv1/1bPXd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7vYKiSICAAA3BAAADgAAAAAAAAABACAAAAA1AQAAZHJzL2Uyb0RvYy54&#10;bWxQSwUGAAAAAAYABgBZAQAAyQUAAAAA&#10;">
              <v:fill on="f" focussize="0,0"/>
              <v:stroke on="f" weight="0.5pt"/>
              <v:imagedata o:title=""/>
              <o:lock v:ext="edit" aspectratio="f"/>
              <v:textbox inset="0mm,0mm,0mm,0mm" style="mso-fit-shape-to-text:t;">
                <w:txbxContent>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296B2EC7"/>
    <w:rsid w:val="00435EB9"/>
    <w:rsid w:val="03886AB7"/>
    <w:rsid w:val="0BE43D55"/>
    <w:rsid w:val="0BEB6F66"/>
    <w:rsid w:val="0F916F54"/>
    <w:rsid w:val="14485069"/>
    <w:rsid w:val="179B31F0"/>
    <w:rsid w:val="1BBF6BC4"/>
    <w:rsid w:val="1E94348E"/>
    <w:rsid w:val="1F3D7DA7"/>
    <w:rsid w:val="200D2AFA"/>
    <w:rsid w:val="219E660B"/>
    <w:rsid w:val="22D33E87"/>
    <w:rsid w:val="24083164"/>
    <w:rsid w:val="285A4E87"/>
    <w:rsid w:val="296B2EC7"/>
    <w:rsid w:val="2BCE6DFA"/>
    <w:rsid w:val="32B43A0F"/>
    <w:rsid w:val="340D18C0"/>
    <w:rsid w:val="35B9536A"/>
    <w:rsid w:val="3BA72354"/>
    <w:rsid w:val="3FD72BF3"/>
    <w:rsid w:val="433142E9"/>
    <w:rsid w:val="56941CA1"/>
    <w:rsid w:val="598D540B"/>
    <w:rsid w:val="5DB20C5F"/>
    <w:rsid w:val="61126189"/>
    <w:rsid w:val="658E6FFE"/>
    <w:rsid w:val="69CB10A2"/>
    <w:rsid w:val="6F062ECE"/>
    <w:rsid w:val="720E0702"/>
    <w:rsid w:val="74C50E20"/>
    <w:rsid w:val="765B5756"/>
    <w:rsid w:val="797572B9"/>
    <w:rsid w:val="7C066846"/>
    <w:rsid w:val="7C835849"/>
    <w:rsid w:val="D9D7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table" w:styleId="4">
    <w:name w:val="Table Grid"/>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15101</Words>
  <Characters>16376</Characters>
  <Lines>0</Lines>
  <Paragraphs>0</Paragraphs>
  <TotalTime>17</TotalTime>
  <ScaleCrop>false</ScaleCrop>
  <LinksUpToDate>false</LinksUpToDate>
  <CharactersWithSpaces>16519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2024-07-23T10:15:00Z</dcterms:created>
  <dc:creator>WPS_1696561537</dc:creator>
  <cp:lastModifiedBy>user</cp:lastModifiedBy>
  <dcterms:modified xsi:type="dcterms:W3CDTF">2025-02-08T10:08:41Z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93A38FAF13A345639941BA7A6B3610DD_13</vt:lpwstr>
  </property>
</Properties>
</file>